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06" w:rsidRDefault="00037B06" w:rsidP="00F26D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37B06">
        <w:rPr>
          <w:rFonts w:ascii="Times New Roman" w:eastAsia="Times New Roman" w:hAnsi="Times New Roman"/>
          <w:i/>
          <w:sz w:val="24"/>
          <w:szCs w:val="24"/>
          <w:lang w:eastAsia="ru-RU"/>
        </w:rPr>
        <w:t>Разработчик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="00BE530D" w:rsidRPr="00037B06">
        <w:rPr>
          <w:rFonts w:ascii="Times New Roman" w:eastAsia="Times New Roman" w:hAnsi="Times New Roman"/>
          <w:sz w:val="24"/>
          <w:szCs w:val="24"/>
          <w:lang w:eastAsia="ru-RU"/>
        </w:rPr>
        <w:t>Ружьина</w:t>
      </w:r>
      <w:proofErr w:type="spellEnd"/>
      <w:r w:rsidR="00BE530D" w:rsidRPr="00037B06">
        <w:rPr>
          <w:rFonts w:ascii="Times New Roman" w:eastAsia="Times New Roman" w:hAnsi="Times New Roman"/>
          <w:sz w:val="24"/>
          <w:szCs w:val="24"/>
          <w:lang w:eastAsia="ru-RU"/>
        </w:rPr>
        <w:t xml:space="preserve"> Т.А., </w:t>
      </w:r>
      <w:r w:rsidR="002D00BA" w:rsidRPr="00037B06">
        <w:rPr>
          <w:rFonts w:ascii="Times New Roman" w:eastAsia="Times New Roman" w:hAnsi="Times New Roman"/>
          <w:sz w:val="24"/>
          <w:szCs w:val="24"/>
          <w:lang w:eastAsia="ru-RU"/>
        </w:rPr>
        <w:t xml:space="preserve">зав. отделением, </w:t>
      </w:r>
      <w:r w:rsidR="00BE530D" w:rsidRPr="00037B0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преподаватель дисциплин </w:t>
      </w:r>
    </w:p>
    <w:p w:rsidR="00BE530D" w:rsidRPr="00037B06" w:rsidRDefault="00BE530D" w:rsidP="00947399">
      <w:pPr>
        <w:spacing w:after="0" w:line="240" w:lineRule="auto"/>
        <w:ind w:left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B06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Pr="00037B0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37B06">
        <w:rPr>
          <w:rFonts w:ascii="Times New Roman" w:eastAsia="Times New Roman" w:hAnsi="Times New Roman"/>
          <w:sz w:val="24"/>
          <w:szCs w:val="24"/>
          <w:lang w:eastAsia="ru-RU"/>
        </w:rPr>
        <w:t>фессионального цикла ГБПОУ «СОУКИ»</w:t>
      </w:r>
    </w:p>
    <w:p w:rsidR="00BE530D" w:rsidRDefault="00BE530D" w:rsidP="00F26D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B06" w:rsidRPr="00037B06" w:rsidRDefault="00037B06" w:rsidP="00F26D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7C9" w:rsidRPr="00037B06" w:rsidRDefault="007E47C9" w:rsidP="00037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B06">
        <w:rPr>
          <w:rFonts w:ascii="Times New Roman" w:eastAsia="Times New Roman" w:hAnsi="Times New Roman"/>
          <w:sz w:val="24"/>
          <w:szCs w:val="24"/>
          <w:lang w:eastAsia="ru-RU"/>
        </w:rPr>
        <w:t>Вам предстоит подготовить</w:t>
      </w:r>
      <w:r w:rsidR="00D479D7" w:rsidRPr="00037B06">
        <w:rPr>
          <w:rFonts w:ascii="Times New Roman" w:eastAsia="Times New Roman" w:hAnsi="Times New Roman"/>
          <w:sz w:val="24"/>
          <w:szCs w:val="24"/>
          <w:lang w:eastAsia="ru-RU"/>
        </w:rPr>
        <w:t>ся к семинару</w:t>
      </w:r>
      <w:r w:rsidRPr="00037B0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тему «</w:t>
      </w:r>
      <w:r w:rsidR="0065374E" w:rsidRPr="00037B0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</w:t>
      </w:r>
      <w:r w:rsidR="00B75C8F" w:rsidRPr="00037B06">
        <w:rPr>
          <w:rFonts w:ascii="Times New Roman" w:eastAsia="Times New Roman" w:hAnsi="Times New Roman"/>
          <w:sz w:val="24"/>
          <w:szCs w:val="24"/>
          <w:lang w:eastAsia="ru-RU"/>
        </w:rPr>
        <w:t xml:space="preserve">24 тональностей в </w:t>
      </w:r>
      <w:r w:rsidR="00F22DE4" w:rsidRPr="00037B0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различных фортепианных </w:t>
      </w:r>
      <w:r w:rsidR="00B75C8F" w:rsidRPr="00037B06">
        <w:rPr>
          <w:rFonts w:ascii="Times New Roman" w:eastAsia="Times New Roman" w:hAnsi="Times New Roman"/>
          <w:sz w:val="24"/>
          <w:szCs w:val="24"/>
          <w:lang w:eastAsia="ru-RU"/>
        </w:rPr>
        <w:t>циклах</w:t>
      </w:r>
      <w:r w:rsidR="00AD715B" w:rsidRPr="00037B0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75C8F" w:rsidRPr="00037B06">
        <w:rPr>
          <w:rFonts w:ascii="Times New Roman" w:eastAsia="Times New Roman" w:hAnsi="Times New Roman"/>
          <w:sz w:val="24"/>
          <w:szCs w:val="24"/>
          <w:lang w:eastAsia="ru-RU"/>
        </w:rPr>
        <w:t>. Вы уже знаете, что впервые такой цикл «Прелюдий и фуг» сочинил И.С. Бах. Его традиции продолжил Ф.Шопен, написавший цикл, состоящий из 24 прелюдий, а впоследствии Д.Шостакович, К.Дебюсси, Ц.А. Кюи, А.Н.Скрябин, С.В. Ра</w:t>
      </w:r>
      <w:r w:rsidR="00B75C8F" w:rsidRPr="00037B0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B75C8F" w:rsidRPr="00037B06">
        <w:rPr>
          <w:rFonts w:ascii="Times New Roman" w:eastAsia="Times New Roman" w:hAnsi="Times New Roman"/>
          <w:sz w:val="24"/>
          <w:szCs w:val="24"/>
          <w:lang w:eastAsia="ru-RU"/>
        </w:rPr>
        <w:t>манинов, О. Мессиан</w:t>
      </w:r>
      <w:r w:rsidR="00AD715B" w:rsidRPr="00037B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B1A51" w:rsidRPr="00037B06" w:rsidRDefault="00AD715B" w:rsidP="00037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B06">
        <w:rPr>
          <w:rFonts w:ascii="Times New Roman" w:eastAsia="Times New Roman" w:hAnsi="Times New Roman"/>
          <w:sz w:val="24"/>
          <w:szCs w:val="24"/>
          <w:lang w:eastAsia="ru-RU"/>
        </w:rPr>
        <w:t xml:space="preserve">Внимательно изучите предложенные аннотации и выпишите номера тех, которые вам понадобятся для </w:t>
      </w:r>
      <w:r w:rsidR="00D479D7" w:rsidRPr="00037B06">
        <w:rPr>
          <w:rFonts w:ascii="Times New Roman" w:eastAsia="Times New Roman" w:hAnsi="Times New Roman"/>
          <w:sz w:val="24"/>
          <w:szCs w:val="24"/>
          <w:lang w:eastAsia="ru-RU"/>
        </w:rPr>
        <w:t>подготовки к семинару</w:t>
      </w:r>
      <w:r w:rsidRPr="00037B0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B1A51" w:rsidRPr="00037B06" w:rsidRDefault="00AD715B" w:rsidP="00037B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B06">
        <w:rPr>
          <w:rFonts w:ascii="Times New Roman" w:eastAsia="Times New Roman" w:hAnsi="Times New Roman"/>
          <w:sz w:val="24"/>
          <w:szCs w:val="24"/>
          <w:lang w:eastAsia="ru-RU"/>
        </w:rPr>
        <w:t>На выполнение задания отводится пять минут.</w:t>
      </w:r>
    </w:p>
    <w:p w:rsidR="008853B4" w:rsidRPr="00037B06" w:rsidRDefault="008853B4" w:rsidP="00037B0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D715B" w:rsidRPr="00037B06" w:rsidRDefault="00AD715B" w:rsidP="00037B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B06">
        <w:rPr>
          <w:rFonts w:ascii="Times New Roman" w:eastAsia="Times New Roman" w:hAnsi="Times New Roman"/>
          <w:sz w:val="24"/>
          <w:szCs w:val="24"/>
          <w:lang w:eastAsia="ru-RU"/>
        </w:rPr>
        <w:t>Номер учебника __________________________________________________________</w:t>
      </w:r>
    </w:p>
    <w:p w:rsidR="00D479D7" w:rsidRDefault="00D479D7" w:rsidP="00037B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26B8A" w:rsidRPr="0020743C" w:rsidTr="0020743C">
        <w:tc>
          <w:tcPr>
            <w:tcW w:w="3936" w:type="dxa"/>
            <w:shd w:val="clear" w:color="auto" w:fill="auto"/>
          </w:tcPr>
          <w:p w:rsidR="00A26B8A" w:rsidRPr="0020743C" w:rsidRDefault="00F26D8A" w:rsidP="00207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Аверьянова О. Отечественная музыкальная литература XX в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ка: Четвертый год обучения предмету: Учеб</w:t>
            </w:r>
            <w:proofErr w:type="gramStart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ля ДМШ</w:t>
            </w:r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- М.: Музыка, 2015. - 256 с.; 60х90/16. - </w:t>
            </w:r>
            <w:proofErr w:type="gramStart"/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ISBN 978-5-7140-0989-1 (в обл.), 2524 экз. (Рек.</w:t>
            </w:r>
            <w:proofErr w:type="gramEnd"/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УМС по г</w:t>
            </w:r>
            <w:r w:rsidR="00F77F89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руппе спец. ср. проф. образов. «</w:t>
            </w:r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</w:t>
            </w:r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 и искусство</w:t>
            </w:r>
            <w:r w:rsidR="00F77F89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учеб</w:t>
            </w:r>
            <w:proofErr w:type="gramStart"/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ос. для ДМШ и ДШИ)</w:t>
            </w:r>
          </w:p>
        </w:tc>
        <w:tc>
          <w:tcPr>
            <w:tcW w:w="5811" w:type="dxa"/>
            <w:shd w:val="clear" w:color="auto" w:fill="auto"/>
          </w:tcPr>
          <w:p w:rsidR="00A26B8A" w:rsidRPr="0020743C" w:rsidRDefault="00A26B8A" w:rsidP="00207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Новое учебное пособие в цикле пособий по муз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кальной литературе по ДМШ. Автор, опытный пр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подаватель-практик и музык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вед, освещает один из наиболее сложных и противоречивых периодов в и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тории отечественного музыкального искусства. </w:t>
            </w:r>
            <w:proofErr w:type="gramStart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 биографии и характеризует</w:t>
            </w:r>
            <w:proofErr w:type="gramEnd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творчество Скр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бина, Рахманинова, Стравинского, Прокофьева, Ш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стаковича, Свиридова и других композиторов ХХ в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ка. В книге обобщаются достижения традиционной педагогики в единстве с индивидуальным творческим опытом автора. В главе, посвященной Пр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кофьеву, частично использован текст Г.</w:t>
            </w:r>
            <w:r w:rsidR="00F77F89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Скудин</w:t>
            </w:r>
            <w:r w:rsidR="00F77F89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spellEnd"/>
            <w:r w:rsidR="00F77F89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(из учебника «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Музыкальная л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тература советского периода</w:t>
            </w:r>
            <w:r w:rsidR="00F77F89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 Для учащихся детских музыкальных ш</w:t>
            </w:r>
            <w:r w:rsidR="00F77F89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 (7-й класс) и школ искусств</w:t>
            </w:r>
          </w:p>
        </w:tc>
      </w:tr>
      <w:tr w:rsidR="00A26B8A" w:rsidRPr="0020743C" w:rsidTr="0020743C">
        <w:tc>
          <w:tcPr>
            <w:tcW w:w="3936" w:type="dxa"/>
            <w:shd w:val="clear" w:color="auto" w:fill="auto"/>
          </w:tcPr>
          <w:p w:rsidR="00A26B8A" w:rsidRPr="0020743C" w:rsidRDefault="00F26D8A" w:rsidP="00207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Брянцева В. Н. Музыкальная литература зарубежных стран: Вт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рой год обучения предмету: Учеб</w:t>
            </w:r>
            <w:proofErr w:type="gramStart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ля ДМШ</w:t>
            </w:r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 М.: Музыка, 2016. - 208 с.; 60х90/16. - ISBN 978-5-7140-0964-8 (в обл.), 5000 экз.</w:t>
            </w:r>
          </w:p>
        </w:tc>
        <w:tc>
          <w:tcPr>
            <w:tcW w:w="5811" w:type="dxa"/>
            <w:shd w:val="clear" w:color="auto" w:fill="auto"/>
          </w:tcPr>
          <w:p w:rsidR="00A26B8A" w:rsidRPr="0020743C" w:rsidRDefault="00A26B8A" w:rsidP="00207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Книга по традиции знакомит учащихся с биографи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и основными прои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F77F89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ведениями композиторов И.С. Баха, Й. Гайдна, В.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Моцарта, Л. Бетховена, Ф. Ш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берта и Ф. Шопена. Вместе с тем содержание ее ра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ширено включением четырех разделов, повеству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 о развитии музыки до Баха, о классическом ст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 в музыке, о романтизме в музыке, о других, </w:t>
            </w:r>
            <w:proofErr w:type="gramStart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</w:t>
            </w:r>
            <w:proofErr w:type="gramEnd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названных</w:t>
            </w:r>
            <w:proofErr w:type="gramEnd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композиторах XIX и начала XX века (в з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ключении). Текст книги обогащен разъяснениями музыкальных и внемузыкальных понятий. Излож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ние, посвященное музыке и музыкантам, включено в контекст исторической и общекультурной жизни е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ропейских стран. Для учащихся детских музыкал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F77F89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школ и школ искусств</w:t>
            </w:r>
          </w:p>
        </w:tc>
      </w:tr>
      <w:tr w:rsidR="00A26B8A" w:rsidRPr="0020743C" w:rsidTr="0020743C">
        <w:tc>
          <w:tcPr>
            <w:tcW w:w="3936" w:type="dxa"/>
            <w:shd w:val="clear" w:color="auto" w:fill="auto"/>
          </w:tcPr>
          <w:p w:rsidR="00A26B8A" w:rsidRPr="0020743C" w:rsidRDefault="00F26D8A" w:rsidP="00207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Владышевская</w:t>
            </w:r>
            <w:proofErr w:type="spellEnd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Т., </w:t>
            </w:r>
            <w:proofErr w:type="spellStart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Левашева</w:t>
            </w:r>
            <w:proofErr w:type="spellEnd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О, Кандинский А. История ру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ской музыки: Учебник: В 3-х </w:t>
            </w:r>
            <w:proofErr w:type="spellStart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1</w:t>
            </w:r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- М.: Музыка, 2013. - 560 с.; 60х90/16. - ISBN 978-5-7140-1159-7 (в пер.), 1000 экз. (Рекомендовано УМО ВПО в обл. муз </w:t>
            </w:r>
            <w:proofErr w:type="spellStart"/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исск-ва</w:t>
            </w:r>
            <w:proofErr w:type="spellEnd"/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кач. учеб</w:t>
            </w:r>
            <w:proofErr w:type="gramStart"/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</w:t>
            </w:r>
            <w:proofErr w:type="spellEnd"/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для студ. ВУЗов, </w:t>
            </w:r>
            <w:proofErr w:type="spellStart"/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спец.070111)</w:t>
            </w:r>
          </w:p>
        </w:tc>
        <w:tc>
          <w:tcPr>
            <w:tcW w:w="5811" w:type="dxa"/>
            <w:shd w:val="clear" w:color="auto" w:fill="auto"/>
          </w:tcPr>
          <w:p w:rsidR="00A26B8A" w:rsidRPr="0020743C" w:rsidRDefault="00A26B8A" w:rsidP="00207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Учебник по истории русской музыки, созданный вз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 учебника для исполнительских факультетов м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зыкальных вузов под редакцией Н. В. </w:t>
            </w:r>
            <w:proofErr w:type="spellStart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Туманиной</w:t>
            </w:r>
            <w:proofErr w:type="spellEnd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вышедшего в 1957-1960 гг., написан с учетом нове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ших исследований в области музыкознания и спец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фики изучения курса истории русской музыки ст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дентами различных специальностей. Первый в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пуск учебника посвящен периоду развития русской музыки 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 древнейших времен до творчества комп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F77F89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зиторов «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Могучей кучки</w:t>
            </w:r>
            <w:r w:rsidR="00F77F89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 нем рассматривается творчество основоположника русской классической музыки Глинки, его современников: Верстовского, Алябьева, Варламова, Гурилева, а также Даргомыжского. Пре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назначается для студентов музыкальных в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F77F89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</w:t>
            </w:r>
          </w:p>
        </w:tc>
      </w:tr>
      <w:tr w:rsidR="00A26B8A" w:rsidRPr="0020743C" w:rsidTr="0020743C">
        <w:tc>
          <w:tcPr>
            <w:tcW w:w="3936" w:type="dxa"/>
            <w:shd w:val="clear" w:color="auto" w:fill="auto"/>
          </w:tcPr>
          <w:p w:rsidR="00A26B8A" w:rsidRPr="0020743C" w:rsidRDefault="00F26D8A" w:rsidP="00207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proofErr w:type="spellStart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Галацкая</w:t>
            </w:r>
            <w:proofErr w:type="spellEnd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С. Музыкальная л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тература зарубежных стран: </w:t>
            </w:r>
            <w:proofErr w:type="spellStart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3: Учеб</w:t>
            </w:r>
            <w:proofErr w:type="gramStart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особие для муз. училищ</w:t>
            </w:r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 М.: Музыка, 2013. - 590 с.; 84х108/32. - ISBN 978-5-7140-1144-3 (в пер.), 1000 экз.</w:t>
            </w:r>
          </w:p>
        </w:tc>
        <w:tc>
          <w:tcPr>
            <w:tcW w:w="5811" w:type="dxa"/>
            <w:shd w:val="clear" w:color="auto" w:fill="auto"/>
          </w:tcPr>
          <w:p w:rsidR="00A26B8A" w:rsidRPr="0020743C" w:rsidRDefault="00A26B8A" w:rsidP="00207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пособие для музыкальных училищ по курсу музыкальной литературы зарубежных стран посв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щено творчеству композиторов XIX в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ка: Бетховена, Шуберта, Россини, Вебера, Мендельсона, Шумана и Ш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F77F89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пена</w:t>
            </w:r>
          </w:p>
        </w:tc>
      </w:tr>
      <w:tr w:rsidR="00A26B8A" w:rsidRPr="0020743C" w:rsidTr="0020743C">
        <w:tc>
          <w:tcPr>
            <w:tcW w:w="3936" w:type="dxa"/>
            <w:shd w:val="clear" w:color="auto" w:fill="auto"/>
          </w:tcPr>
          <w:p w:rsidR="00A26B8A" w:rsidRPr="0020743C" w:rsidRDefault="00F26D8A" w:rsidP="00207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Жданова Г., Молчанова И., </w:t>
            </w:r>
            <w:proofErr w:type="spellStart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Охалова</w:t>
            </w:r>
            <w:proofErr w:type="spellEnd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Музыкальная лит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ратура зарубежных стран: </w:t>
            </w:r>
            <w:proofErr w:type="spellStart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2: Учеб</w:t>
            </w:r>
            <w:proofErr w:type="gramStart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особие</w:t>
            </w:r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 М.: М</w:t>
            </w:r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зыка, 2013. - 414 с.; 84х108/32. - ISBN 978-5-7140-1142-9 (в пер.), 1000 экз.</w:t>
            </w:r>
          </w:p>
        </w:tc>
        <w:tc>
          <w:tcPr>
            <w:tcW w:w="5811" w:type="dxa"/>
            <w:shd w:val="clear" w:color="auto" w:fill="auto"/>
          </w:tcPr>
          <w:p w:rsidR="00A26B8A" w:rsidRPr="0020743C" w:rsidRDefault="00A26B8A" w:rsidP="00207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Второй выпуск учебного пособия по курсу музыкал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литературы зарубежных стран посвящен творч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 К. В. Глюка, Й. Гайдна, В. А. Моцарта. Во вв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дении дана картина художественного творчества эп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 Просвещения в Европе в середине и во второй п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ловине XVIII века. Предназ</w:t>
            </w:r>
            <w:r w:rsidR="00F77F89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начается для музыкальных училищ</w:t>
            </w:r>
          </w:p>
        </w:tc>
      </w:tr>
      <w:tr w:rsidR="00A26B8A" w:rsidRPr="0020743C" w:rsidTr="0020743C">
        <w:tc>
          <w:tcPr>
            <w:tcW w:w="3936" w:type="dxa"/>
            <w:shd w:val="clear" w:color="auto" w:fill="auto"/>
          </w:tcPr>
          <w:p w:rsidR="00A26B8A" w:rsidRPr="0020743C" w:rsidRDefault="00F26D8A" w:rsidP="00207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Кандинский А., Аверьянова А., Орлова Е. Русская музыкал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ная литература: </w:t>
            </w:r>
            <w:proofErr w:type="spellStart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3: Учеб</w:t>
            </w:r>
            <w:proofErr w:type="gramStart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бие для муз. училищ</w:t>
            </w:r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 М.: Муз</w:t>
            </w:r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ка, 2013. - 464 с.; 60х90/16. - ISBN 978-5-7140-1255-6 (в пер.), 1000 экз.</w:t>
            </w:r>
          </w:p>
        </w:tc>
        <w:tc>
          <w:tcPr>
            <w:tcW w:w="5811" w:type="dxa"/>
            <w:shd w:val="clear" w:color="auto" w:fill="auto"/>
          </w:tcPr>
          <w:p w:rsidR="00A26B8A" w:rsidRPr="0020743C" w:rsidRDefault="00A26B8A" w:rsidP="00207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Третий выпуск учебного пособия по курсу русской музыкальной лит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ратуры посвящен творчеству Н. А. Римского-Корсакова и П. И. Чайковского Для муз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F77F89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кальных училищ</w:t>
            </w:r>
          </w:p>
        </w:tc>
      </w:tr>
      <w:tr w:rsidR="00A26B8A" w:rsidRPr="0020743C" w:rsidTr="0020743C">
        <w:tc>
          <w:tcPr>
            <w:tcW w:w="3936" w:type="dxa"/>
            <w:shd w:val="clear" w:color="auto" w:fill="auto"/>
          </w:tcPr>
          <w:p w:rsidR="00A26B8A" w:rsidRPr="0020743C" w:rsidRDefault="00F26D8A" w:rsidP="00207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литература з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рубежных стран: </w:t>
            </w:r>
            <w:proofErr w:type="spellStart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1 /ред. Ц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рева Е.: Учеб</w:t>
            </w:r>
            <w:proofErr w:type="gramStart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A26B8A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особие</w:t>
            </w:r>
            <w:r w:rsidR="00A26B8A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- 1-е изд. - М.: Музыка, 2013. - 528 с.; 84х108/16. - ISBN 978-5-7140-1245-7 (в пер.), 1000 экз.</w:t>
            </w:r>
          </w:p>
        </w:tc>
        <w:tc>
          <w:tcPr>
            <w:tcW w:w="5811" w:type="dxa"/>
            <w:shd w:val="clear" w:color="auto" w:fill="auto"/>
          </w:tcPr>
          <w:p w:rsidR="00A26B8A" w:rsidRPr="0020743C" w:rsidRDefault="00A26B8A" w:rsidP="00207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Настоящий первый выпуск учебного пособия по м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зыкальной литературе зарубежных стран представл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 собой новый авторский вариант, осуществленный под общей редакцией проф. Е.М. Царёвой преподав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телями Академического музыкального колледжа при Московской ко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серватории им. П.И. Чайковского </w:t>
            </w:r>
            <w:r w:rsidR="00F77F89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И.В. </w:t>
            </w:r>
            <w:proofErr w:type="spellStart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Охаловой</w:t>
            </w:r>
            <w:proofErr w:type="spellEnd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Е.Д. </w:t>
            </w:r>
            <w:proofErr w:type="gramStart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Кузнецовой</w:t>
            </w:r>
            <w:proofErr w:type="gramEnd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взамен созда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несколько десятилетий тому назад первого выпуска «Музыкальной литер</w:t>
            </w:r>
            <w:r w:rsidR="00F77F89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атуры зарубежных стран» (автор -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B.C. </w:t>
            </w:r>
            <w:proofErr w:type="spellStart"/>
            <w:proofErr w:type="gramStart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Галацкая</w:t>
            </w:r>
            <w:proofErr w:type="spellEnd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данном пособии более полно освещены жизнь и творчество И.С. Баха и Г.Ф. Ге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деля, добавлены новые материалы и во вступител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ную главу, посвященную музыкальной культуре эп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хи барокко, </w:t>
            </w:r>
            <w:proofErr w:type="gramStart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введены и разъяснены</w:t>
            </w:r>
            <w:proofErr w:type="gramEnd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необходимые те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мины из арсенала предметов, отсутствовавших в школьных программах (полифония, музыкальная форма и т. п.). Книга снабжена большим количеством нотных пр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меров и Приложением, в которое вошли произведения композиторов эпохи барокко </w:t>
            </w:r>
            <w:r w:rsidR="00F77F89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К. Мо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теверди, Г. </w:t>
            </w:r>
            <w:proofErr w:type="spellStart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Пёрселла</w:t>
            </w:r>
            <w:proofErr w:type="spellEnd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А. </w:t>
            </w:r>
            <w:proofErr w:type="spellStart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Скарлатги</w:t>
            </w:r>
            <w:proofErr w:type="spellEnd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Ф. Купер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на. Издается впервые. Для студентов музыкальных уч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лищ и колледжей, а также исполнительских отдел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муз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F77F89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кальных вузов</w:t>
            </w:r>
          </w:p>
        </w:tc>
      </w:tr>
      <w:tr w:rsidR="00F77F89" w:rsidRPr="0020743C" w:rsidTr="0020743C">
        <w:tc>
          <w:tcPr>
            <w:tcW w:w="3936" w:type="dxa"/>
            <w:shd w:val="clear" w:color="auto" w:fill="auto"/>
          </w:tcPr>
          <w:p w:rsidR="00F77F89" w:rsidRPr="0020743C" w:rsidRDefault="00F26D8A" w:rsidP="00207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</w:t>
            </w:r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литература з</w:t>
            </w:r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рубежных стран: </w:t>
            </w:r>
            <w:proofErr w:type="spellStart"/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4 /ред. Ц</w:t>
            </w:r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рева Е.: Учеб</w:t>
            </w:r>
            <w:proofErr w:type="gramStart"/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особие для муз. </w:t>
            </w:r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</w:t>
            </w:r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лищ</w:t>
            </w:r>
            <w:r w:rsidR="00F77F89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 М.: Музыка, 2013. - 704 с.; 84х108/32. - ISBN 978-5-7140-1200-6 (в пер.), 1000 экз.</w:t>
            </w:r>
          </w:p>
        </w:tc>
        <w:tc>
          <w:tcPr>
            <w:tcW w:w="5811" w:type="dxa"/>
            <w:shd w:val="clear" w:color="auto" w:fill="auto"/>
          </w:tcPr>
          <w:p w:rsidR="00F77F89" w:rsidRPr="0020743C" w:rsidRDefault="00F77F89" w:rsidP="00207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Четвертый выпуск учебного пособия создан педаг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гическим коллективом Академического музыкальн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училища (колледжа) при Московской консерват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рии им. П.И. Чайковского взамен давно не переизд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вавшегося и по объективным причинам во многом устаревшего выпуска 4 (автор Б. </w:t>
            </w:r>
            <w:proofErr w:type="spellStart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Левик</w:t>
            </w:r>
            <w:proofErr w:type="spellEnd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 В новом учебном пособии, посвященном жизни и творчеству Берлиоза, Мейербера, Листа, Вагнера, Брамса и Ве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ди, обобщен опыт преподавания музыкальной лит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ратуры на исполнительских и теоретических отдел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ниях. Большое место в нем отведено нотным прим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рам и фрагментам из литературного наследия комп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зиторов. Для студентов музыкальных училищ</w:t>
            </w:r>
          </w:p>
        </w:tc>
      </w:tr>
      <w:tr w:rsidR="00F77F89" w:rsidRPr="0020743C" w:rsidTr="0020743C">
        <w:tc>
          <w:tcPr>
            <w:tcW w:w="3936" w:type="dxa"/>
            <w:shd w:val="clear" w:color="auto" w:fill="auto"/>
          </w:tcPr>
          <w:p w:rsidR="00F77F89" w:rsidRPr="0020743C" w:rsidRDefault="00F26D8A" w:rsidP="00207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9. </w:t>
            </w:r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литература з</w:t>
            </w:r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рубежных стран: </w:t>
            </w:r>
            <w:proofErr w:type="spellStart"/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6 /сост. </w:t>
            </w:r>
            <w:proofErr w:type="spellStart"/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Гивенталь</w:t>
            </w:r>
            <w:proofErr w:type="spellEnd"/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И., Щукина Л., Ионин Б.: Учеб</w:t>
            </w:r>
            <w:proofErr w:type="gramStart"/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особие</w:t>
            </w:r>
            <w:r w:rsidR="00F77F89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 М.: Музыка, 2014. - 478 с.; 84х108/32. - ISBN 978-5-7140-1279-2 (в пер.), 1000 экз.</w:t>
            </w:r>
          </w:p>
        </w:tc>
        <w:tc>
          <w:tcPr>
            <w:tcW w:w="5811" w:type="dxa"/>
            <w:shd w:val="clear" w:color="auto" w:fill="auto"/>
          </w:tcPr>
          <w:p w:rsidR="00F77F89" w:rsidRPr="0020743C" w:rsidRDefault="00F77F89" w:rsidP="00207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пособие по курсу музыкальной литературы зарубе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стран посвящено музыкальной культуре Австрии, Герм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нии, Франции, Испании конца XIX - первой половины XX века. В нем рассматривается творчество Г. Малера, А. Шёнберга, А. Берга, Р. Штрауса, П. Хиндемита, К. </w:t>
            </w:r>
            <w:proofErr w:type="spellStart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Орфа</w:t>
            </w:r>
            <w:proofErr w:type="spellEnd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И. Стравинского (зарубежного периода), А. </w:t>
            </w:r>
            <w:proofErr w:type="spellStart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Онеггера</w:t>
            </w:r>
            <w:proofErr w:type="spellEnd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 Мийо, О. </w:t>
            </w:r>
            <w:proofErr w:type="spellStart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Мессиана</w:t>
            </w:r>
            <w:proofErr w:type="spellEnd"/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Ф. Пуленка, М. де Фальи</w:t>
            </w:r>
          </w:p>
        </w:tc>
      </w:tr>
      <w:tr w:rsidR="00F77F89" w:rsidRPr="0020743C" w:rsidTr="0020743C">
        <w:tc>
          <w:tcPr>
            <w:tcW w:w="3936" w:type="dxa"/>
            <w:shd w:val="clear" w:color="auto" w:fill="auto"/>
          </w:tcPr>
          <w:p w:rsidR="00F77F89" w:rsidRPr="0020743C" w:rsidRDefault="00F26D8A" w:rsidP="00207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Охалова</w:t>
            </w:r>
            <w:proofErr w:type="spellEnd"/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И., Аверьянова О. Русская музыкальная литерат</w:t>
            </w:r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ра: </w:t>
            </w:r>
            <w:proofErr w:type="spellStart"/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2: Учеб</w:t>
            </w:r>
            <w:proofErr w:type="gramStart"/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F77F89" w:rsidRPr="00207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особие для муз. училищ</w:t>
            </w:r>
            <w:r w:rsidR="00F77F89"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 М.: Музыка, 2014. - 592 с.; 60х90/16. - ISBN 978-5-7140-1286-0 (в пер.), 1000 экз.</w:t>
            </w:r>
          </w:p>
        </w:tc>
        <w:tc>
          <w:tcPr>
            <w:tcW w:w="5811" w:type="dxa"/>
            <w:shd w:val="clear" w:color="auto" w:fill="auto"/>
          </w:tcPr>
          <w:p w:rsidR="00F77F89" w:rsidRPr="0020743C" w:rsidRDefault="00F77F89" w:rsidP="00207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Второй выпуск учебного пособия по русской муз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кальной литературе, созданный педагогами Академ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ческого музыкального колледжа (училища) при Мо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ковской государственной консерватории им. П.И.Чайковского, продолжает новую серию учебных пособий по этому предмету взамен во многом уст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ревших пособий, издававшихся Ленинградским отд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лением издательства «Музыка» под общей редакцией Э. Фрид. Во второй выпуск вошли главы, посвяще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творчеству А. Рубинштейна, А. Серова, М. Бал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кирева, А. Бородина и М.Мусоргского. Издание снабжено большим к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личеством нотных примеров. Издаётся впервые. Для учащихся музыкальных уч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74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лищ</w:t>
            </w:r>
          </w:p>
        </w:tc>
      </w:tr>
    </w:tbl>
    <w:p w:rsidR="00F77F89" w:rsidRDefault="00F77F89" w:rsidP="00037B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25B93" w:rsidRPr="00037B06" w:rsidRDefault="00625B93" w:rsidP="00037B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37B0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Инструмент проверки:</w:t>
      </w:r>
    </w:p>
    <w:p w:rsidR="00BE530D" w:rsidRDefault="00AD715B" w:rsidP="00037B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B06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B75C8F" w:rsidRPr="00037B06">
        <w:rPr>
          <w:rFonts w:ascii="Times New Roman" w:eastAsia="Times New Roman" w:hAnsi="Times New Roman"/>
          <w:sz w:val="24"/>
          <w:szCs w:val="24"/>
          <w:lang w:eastAsia="ru-RU"/>
        </w:rPr>
        <w:t>4,</w:t>
      </w:r>
      <w:r w:rsidR="00F22DE4" w:rsidRPr="00037B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5C8F" w:rsidRPr="00037B06">
        <w:rPr>
          <w:rFonts w:ascii="Times New Roman" w:eastAsia="Times New Roman" w:hAnsi="Times New Roman"/>
          <w:sz w:val="24"/>
          <w:szCs w:val="24"/>
          <w:lang w:eastAsia="ru-RU"/>
        </w:rPr>
        <w:t>8,</w:t>
      </w:r>
      <w:r w:rsidR="00153D1F" w:rsidRPr="00037B06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F77F89" w:rsidRPr="00037B06" w:rsidRDefault="00F77F89" w:rsidP="00037B0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74"/>
      </w:tblGrid>
      <w:tr w:rsidR="00625B93" w:rsidRPr="00037B06" w:rsidTr="00F77F89">
        <w:tc>
          <w:tcPr>
            <w:tcW w:w="7621" w:type="dxa"/>
            <w:shd w:val="clear" w:color="auto" w:fill="auto"/>
          </w:tcPr>
          <w:p w:rsidR="00625B93" w:rsidRPr="00037B06" w:rsidRDefault="00E93413" w:rsidP="00037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верно указанный</w:t>
            </w:r>
            <w:r w:rsidR="00625B93" w:rsidRPr="0003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2DE4" w:rsidRPr="0003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</w:t>
            </w:r>
            <w:r w:rsidR="00625B93" w:rsidRPr="0003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4" w:type="dxa"/>
            <w:shd w:val="clear" w:color="auto" w:fill="auto"/>
          </w:tcPr>
          <w:p w:rsidR="00625B93" w:rsidRPr="00037B06" w:rsidRDefault="00625B93" w:rsidP="00037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93413" w:rsidRPr="00037B06" w:rsidTr="00F77F89">
        <w:tc>
          <w:tcPr>
            <w:tcW w:w="7621" w:type="dxa"/>
            <w:shd w:val="clear" w:color="auto" w:fill="auto"/>
          </w:tcPr>
          <w:p w:rsidR="00E93413" w:rsidRPr="00037B06" w:rsidRDefault="00E93413" w:rsidP="00037B0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37B0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1974" w:type="dxa"/>
            <w:shd w:val="clear" w:color="auto" w:fill="auto"/>
          </w:tcPr>
          <w:p w:rsidR="00E93413" w:rsidRPr="00037B06" w:rsidRDefault="00E93413" w:rsidP="00037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37B0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 балла</w:t>
            </w:r>
          </w:p>
        </w:tc>
      </w:tr>
      <w:tr w:rsidR="00E93413" w:rsidRPr="00037B06" w:rsidTr="00F77F89">
        <w:tc>
          <w:tcPr>
            <w:tcW w:w="7621" w:type="dxa"/>
            <w:shd w:val="clear" w:color="auto" w:fill="auto"/>
          </w:tcPr>
          <w:p w:rsidR="00E93413" w:rsidRPr="00037B06" w:rsidRDefault="00E93413" w:rsidP="00037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Отсутствуют ошибочно указанные учебники </w:t>
            </w:r>
          </w:p>
          <w:p w:rsidR="00E93413" w:rsidRPr="00037B06" w:rsidRDefault="00E93413" w:rsidP="00037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наличии хотя бы одного указанного верно)</w:t>
            </w:r>
          </w:p>
        </w:tc>
        <w:tc>
          <w:tcPr>
            <w:tcW w:w="1974" w:type="dxa"/>
            <w:shd w:val="clear" w:color="auto" w:fill="auto"/>
          </w:tcPr>
          <w:p w:rsidR="00E93413" w:rsidRPr="00037B06" w:rsidRDefault="00E93413" w:rsidP="00037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93413" w:rsidRPr="00037B06" w:rsidTr="00F77F89">
        <w:tc>
          <w:tcPr>
            <w:tcW w:w="7621" w:type="dxa"/>
            <w:shd w:val="clear" w:color="auto" w:fill="auto"/>
          </w:tcPr>
          <w:p w:rsidR="00E93413" w:rsidRPr="00037B06" w:rsidRDefault="00E93413" w:rsidP="00037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Соблюдена норма времени </w:t>
            </w:r>
          </w:p>
          <w:p w:rsidR="00E93413" w:rsidRPr="00037B06" w:rsidRDefault="00E93413" w:rsidP="00037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наличии хотя бы одного верного ответа)</w:t>
            </w:r>
          </w:p>
        </w:tc>
        <w:tc>
          <w:tcPr>
            <w:tcW w:w="1974" w:type="dxa"/>
            <w:shd w:val="clear" w:color="auto" w:fill="auto"/>
          </w:tcPr>
          <w:p w:rsidR="00E93413" w:rsidRPr="00037B06" w:rsidRDefault="00E93413" w:rsidP="00037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93413" w:rsidRPr="00037B06" w:rsidTr="00F77F89">
        <w:tc>
          <w:tcPr>
            <w:tcW w:w="7621" w:type="dxa"/>
            <w:shd w:val="clear" w:color="auto" w:fill="auto"/>
          </w:tcPr>
          <w:p w:rsidR="00E93413" w:rsidRPr="00037B06" w:rsidRDefault="00E93413" w:rsidP="00037B0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7B06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74" w:type="dxa"/>
            <w:shd w:val="clear" w:color="auto" w:fill="auto"/>
          </w:tcPr>
          <w:p w:rsidR="00E93413" w:rsidRPr="00037B06" w:rsidRDefault="00E93413" w:rsidP="00037B0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37B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5 баллов </w:t>
            </w:r>
          </w:p>
        </w:tc>
      </w:tr>
    </w:tbl>
    <w:p w:rsidR="00591093" w:rsidRPr="00037B06" w:rsidRDefault="00591093" w:rsidP="00037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91093" w:rsidRPr="00037B06" w:rsidSect="00037B0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D1" w:rsidRDefault="003C11D1" w:rsidP="00B75C8F">
      <w:pPr>
        <w:spacing w:after="0" w:line="240" w:lineRule="auto"/>
      </w:pPr>
      <w:r>
        <w:separator/>
      </w:r>
    </w:p>
  </w:endnote>
  <w:endnote w:type="continuationSeparator" w:id="0">
    <w:p w:rsidR="003C11D1" w:rsidRDefault="003C11D1" w:rsidP="00B7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D1" w:rsidRDefault="003C11D1" w:rsidP="00B75C8F">
      <w:pPr>
        <w:spacing w:after="0" w:line="240" w:lineRule="auto"/>
      </w:pPr>
      <w:r>
        <w:separator/>
      </w:r>
    </w:p>
  </w:footnote>
  <w:footnote w:type="continuationSeparator" w:id="0">
    <w:p w:rsidR="003C11D1" w:rsidRDefault="003C11D1" w:rsidP="00B75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75D97"/>
    <w:multiLevelType w:val="multilevel"/>
    <w:tmpl w:val="78C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21BD6"/>
    <w:multiLevelType w:val="multilevel"/>
    <w:tmpl w:val="27EC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914A29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257A5"/>
    <w:multiLevelType w:val="hybridMultilevel"/>
    <w:tmpl w:val="3640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B55FD"/>
    <w:multiLevelType w:val="hybridMultilevel"/>
    <w:tmpl w:val="BA60A1AA"/>
    <w:lvl w:ilvl="0" w:tplc="191CA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9A"/>
    <w:rsid w:val="0003546B"/>
    <w:rsid w:val="00037B06"/>
    <w:rsid w:val="000613F2"/>
    <w:rsid w:val="00064307"/>
    <w:rsid w:val="000B4454"/>
    <w:rsid w:val="000C3CB7"/>
    <w:rsid w:val="000E2D61"/>
    <w:rsid w:val="00120A52"/>
    <w:rsid w:val="00153D1F"/>
    <w:rsid w:val="0019408A"/>
    <w:rsid w:val="001A5424"/>
    <w:rsid w:val="001D4975"/>
    <w:rsid w:val="0020743C"/>
    <w:rsid w:val="002D00BA"/>
    <w:rsid w:val="003804E6"/>
    <w:rsid w:val="003B19CB"/>
    <w:rsid w:val="003C11D1"/>
    <w:rsid w:val="00483B80"/>
    <w:rsid w:val="004E54EA"/>
    <w:rsid w:val="00591093"/>
    <w:rsid w:val="0059733F"/>
    <w:rsid w:val="005E159A"/>
    <w:rsid w:val="00625B93"/>
    <w:rsid w:val="00632B2C"/>
    <w:rsid w:val="006453C6"/>
    <w:rsid w:val="0065374E"/>
    <w:rsid w:val="00726830"/>
    <w:rsid w:val="0078757B"/>
    <w:rsid w:val="007E47C9"/>
    <w:rsid w:val="00850513"/>
    <w:rsid w:val="0086511C"/>
    <w:rsid w:val="00867BF2"/>
    <w:rsid w:val="008821D7"/>
    <w:rsid w:val="008853B4"/>
    <w:rsid w:val="00925126"/>
    <w:rsid w:val="00941BC4"/>
    <w:rsid w:val="00947399"/>
    <w:rsid w:val="0099076F"/>
    <w:rsid w:val="00A065FA"/>
    <w:rsid w:val="00A26B8A"/>
    <w:rsid w:val="00A47779"/>
    <w:rsid w:val="00AD715B"/>
    <w:rsid w:val="00B34825"/>
    <w:rsid w:val="00B75C8F"/>
    <w:rsid w:val="00BA451B"/>
    <w:rsid w:val="00BE530D"/>
    <w:rsid w:val="00C010E8"/>
    <w:rsid w:val="00CB1A51"/>
    <w:rsid w:val="00D479D7"/>
    <w:rsid w:val="00D827C9"/>
    <w:rsid w:val="00DE2726"/>
    <w:rsid w:val="00DF2289"/>
    <w:rsid w:val="00E93413"/>
    <w:rsid w:val="00F22DE4"/>
    <w:rsid w:val="00F26D8A"/>
    <w:rsid w:val="00F77F89"/>
    <w:rsid w:val="00F86B0B"/>
    <w:rsid w:val="00FF2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BC4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41BC4"/>
  </w:style>
  <w:style w:type="paragraph" w:styleId="a4">
    <w:name w:val="Normal (Web)"/>
    <w:basedOn w:val="a"/>
    <w:uiPriority w:val="99"/>
    <w:semiHidden/>
    <w:unhideWhenUsed/>
    <w:rsid w:val="003B19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B19CB"/>
    <w:rPr>
      <w:i/>
      <w:iCs/>
    </w:rPr>
  </w:style>
  <w:style w:type="paragraph" w:styleId="a6">
    <w:name w:val="List Paragraph"/>
    <w:basedOn w:val="a"/>
    <w:uiPriority w:val="34"/>
    <w:qFormat/>
    <w:rsid w:val="007E47C9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75C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B75C8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B75C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75C8F"/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A26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BC4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41BC4"/>
  </w:style>
  <w:style w:type="paragraph" w:styleId="a4">
    <w:name w:val="Normal (Web)"/>
    <w:basedOn w:val="a"/>
    <w:uiPriority w:val="99"/>
    <w:semiHidden/>
    <w:unhideWhenUsed/>
    <w:rsid w:val="003B19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B19CB"/>
    <w:rPr>
      <w:i/>
      <w:iCs/>
    </w:rPr>
  </w:style>
  <w:style w:type="paragraph" w:styleId="a6">
    <w:name w:val="List Paragraph"/>
    <w:basedOn w:val="a"/>
    <w:uiPriority w:val="34"/>
    <w:qFormat/>
    <w:rsid w:val="007E47C9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75C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B75C8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B75C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75C8F"/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A26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9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4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56D24-1BBB-4EA2-A359-23C73DDB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Ибатуллина</dc:creator>
  <cp:lastModifiedBy>Лена</cp:lastModifiedBy>
  <cp:revision>2</cp:revision>
  <dcterms:created xsi:type="dcterms:W3CDTF">2016-10-17T08:07:00Z</dcterms:created>
  <dcterms:modified xsi:type="dcterms:W3CDTF">2016-10-17T08:07:00Z</dcterms:modified>
</cp:coreProperties>
</file>