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E" w:rsidRPr="000E21A8" w:rsidRDefault="003B4B6E" w:rsidP="000E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0E21A8">
        <w:rPr>
          <w:rFonts w:ascii="Times New Roman" w:hAnsi="Times New Roman" w:cs="Times New Roman"/>
          <w:sz w:val="24"/>
          <w:szCs w:val="24"/>
        </w:rPr>
        <w:t xml:space="preserve">: </w:t>
      </w:r>
      <w:r w:rsidRPr="000E21A8">
        <w:rPr>
          <w:rFonts w:ascii="Times New Roman" w:hAnsi="Times New Roman" w:cs="Times New Roman"/>
          <w:sz w:val="24"/>
          <w:szCs w:val="24"/>
        </w:rPr>
        <w:tab/>
        <w:t>Т.А.</w:t>
      </w:r>
      <w:r w:rsidR="000E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A8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</w:p>
    <w:p w:rsidR="003B4B6E" w:rsidRPr="000E21A8" w:rsidRDefault="003B4B6E" w:rsidP="000E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i/>
          <w:sz w:val="24"/>
          <w:szCs w:val="24"/>
        </w:rPr>
        <w:t>Курс</w:t>
      </w:r>
      <w:r w:rsidRPr="000E21A8">
        <w:rPr>
          <w:rFonts w:ascii="Times New Roman" w:hAnsi="Times New Roman" w:cs="Times New Roman"/>
          <w:sz w:val="24"/>
          <w:szCs w:val="24"/>
        </w:rPr>
        <w:t>:</w:t>
      </w:r>
      <w:r w:rsidRPr="000E21A8">
        <w:rPr>
          <w:rFonts w:ascii="Times New Roman" w:hAnsi="Times New Roman" w:cs="Times New Roman"/>
          <w:sz w:val="24"/>
          <w:szCs w:val="24"/>
        </w:rPr>
        <w:tab/>
      </w:r>
      <w:r w:rsidRPr="000E21A8">
        <w:rPr>
          <w:rFonts w:ascii="Times New Roman" w:hAnsi="Times New Roman" w:cs="Times New Roman"/>
          <w:sz w:val="24"/>
          <w:szCs w:val="24"/>
        </w:rPr>
        <w:tab/>
      </w:r>
      <w:r w:rsidRPr="000E21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1A8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</w:p>
    <w:p w:rsidR="003B4B6E" w:rsidRPr="000E21A8" w:rsidRDefault="003B4B6E" w:rsidP="000E21A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i/>
          <w:sz w:val="24"/>
          <w:szCs w:val="24"/>
        </w:rPr>
        <w:t>Тема</w:t>
      </w:r>
      <w:r w:rsidRPr="000E21A8">
        <w:rPr>
          <w:rFonts w:ascii="Times New Roman" w:hAnsi="Times New Roman" w:cs="Times New Roman"/>
          <w:sz w:val="24"/>
          <w:szCs w:val="24"/>
        </w:rPr>
        <w:t xml:space="preserve">: </w:t>
      </w:r>
      <w:r w:rsidRPr="000E21A8">
        <w:rPr>
          <w:rFonts w:ascii="Times New Roman" w:hAnsi="Times New Roman" w:cs="Times New Roman"/>
          <w:sz w:val="24"/>
          <w:szCs w:val="24"/>
        </w:rPr>
        <w:tab/>
      </w:r>
      <w:r w:rsidRPr="000E21A8">
        <w:rPr>
          <w:rFonts w:ascii="Times New Roman" w:hAnsi="Times New Roman" w:cs="Times New Roman"/>
          <w:sz w:val="24"/>
          <w:szCs w:val="24"/>
        </w:rPr>
        <w:tab/>
      </w:r>
      <w:r w:rsidRPr="000E21A8">
        <w:rPr>
          <w:rFonts w:ascii="Times New Roman" w:hAnsi="Times New Roman" w:cs="Times New Roman"/>
          <w:sz w:val="24"/>
          <w:szCs w:val="24"/>
        </w:rPr>
        <w:tab/>
        <w:t>Меры социальной поддержки семей с детьми</w:t>
      </w:r>
    </w:p>
    <w:p w:rsidR="003B4B6E" w:rsidRDefault="003B4B6E" w:rsidP="000E2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E21A8" w:rsidRPr="000E21A8" w:rsidRDefault="000E21A8" w:rsidP="000E2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B4B6E" w:rsidRPr="000E21A8" w:rsidRDefault="003B4B6E" w:rsidP="000E21A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E21A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Ознакомьтесь с информацией по выплате </w:t>
      </w:r>
      <w:r w:rsidR="00F163F6" w:rsidRPr="000E21A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дополнительного пособия на первого ребе</w:t>
      </w:r>
      <w:r w:rsidR="00F163F6" w:rsidRPr="000E21A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F163F6" w:rsidRPr="000E21A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ка. </w:t>
      </w:r>
      <w:r w:rsidRPr="000E21A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Внимательно прочитайте приведенные ниже суждения. </w:t>
      </w:r>
    </w:p>
    <w:p w:rsidR="003B4B6E" w:rsidRPr="000E21A8" w:rsidRDefault="003B4B6E" w:rsidP="000E21A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Оцените каждое суждение как верное или ошибочное. Если вы оценили сужден</w:t>
      </w:r>
      <w:r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екак </w:t>
      </w:r>
      <w:proofErr w:type="gramStart"/>
      <w:r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ошибочное</w:t>
      </w:r>
      <w:proofErr w:type="gramEnd"/>
      <w:r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прокомментируйте, в чем состоит ошибка.</w:t>
      </w:r>
      <w:r w:rsidR="00C80EF0"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Заполните бланк.</w:t>
      </w:r>
    </w:p>
    <w:p w:rsidR="003B4B6E" w:rsidRPr="000E21A8" w:rsidRDefault="003B4B6E" w:rsidP="000E2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3231"/>
      </w:tblGrid>
      <w:tr w:rsidR="000E21A8" w:rsidRPr="000E21A8" w:rsidTr="000E21A8">
        <w:tc>
          <w:tcPr>
            <w:tcW w:w="4106" w:type="dxa"/>
            <w:vAlign w:val="center"/>
          </w:tcPr>
          <w:p w:rsidR="003B4B6E" w:rsidRPr="000E21A8" w:rsidRDefault="003B4B6E" w:rsidP="000E21A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Суждение</w:t>
            </w:r>
          </w:p>
        </w:tc>
        <w:tc>
          <w:tcPr>
            <w:tcW w:w="2410" w:type="dxa"/>
            <w:vAlign w:val="center"/>
          </w:tcPr>
          <w:p w:rsidR="003B4B6E" w:rsidRPr="000E21A8" w:rsidRDefault="003B4B6E" w:rsidP="000E21A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Оценка,</w:t>
            </w:r>
          </w:p>
          <w:p w:rsidR="003B4B6E" w:rsidRPr="000E21A8" w:rsidRDefault="003B4B6E" w:rsidP="000E21A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да\нет</w:t>
            </w:r>
          </w:p>
        </w:tc>
        <w:tc>
          <w:tcPr>
            <w:tcW w:w="3231" w:type="dxa"/>
            <w:vAlign w:val="center"/>
          </w:tcPr>
          <w:p w:rsidR="003B4B6E" w:rsidRPr="000E21A8" w:rsidRDefault="003B4B6E" w:rsidP="000E21A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Комментарии </w:t>
            </w:r>
            <w:r w:rsidRPr="000E21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(для оценки «нет»)</w:t>
            </w:r>
          </w:p>
        </w:tc>
      </w:tr>
      <w:tr w:rsidR="000E21A8" w:rsidRPr="000E21A8" w:rsidTr="00C80EF0">
        <w:trPr>
          <w:trHeight w:val="1932"/>
        </w:trPr>
        <w:tc>
          <w:tcPr>
            <w:tcW w:w="4106" w:type="dxa"/>
            <w:vAlign w:val="center"/>
          </w:tcPr>
          <w:p w:rsidR="003B4B6E" w:rsidRPr="000E21A8" w:rsidRDefault="002E6DA6" w:rsidP="000E21A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Молодая студенческая семья,</w:t>
            </w:r>
            <w:r w:rsid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кот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24A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ребенок 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родился </w:t>
            </w:r>
            <w:r w:rsidR="00CA324A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января 2018 </w:t>
            </w:r>
            <w:r w:rsidR="003B4B6E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г., может рассчитывать на пол</w:t>
            </w:r>
            <w:r w:rsidR="003B4B6E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4B6E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 w:rsidR="00CA324A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пособия на первого ребенка</w:t>
            </w:r>
          </w:p>
        </w:tc>
        <w:tc>
          <w:tcPr>
            <w:tcW w:w="2410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E21A8" w:rsidRPr="000E21A8" w:rsidTr="00C80EF0">
        <w:trPr>
          <w:trHeight w:val="1932"/>
        </w:trPr>
        <w:tc>
          <w:tcPr>
            <w:tcW w:w="4106" w:type="dxa"/>
            <w:vAlign w:val="center"/>
          </w:tcPr>
          <w:p w:rsidR="00CA4954" w:rsidRPr="000E21A8" w:rsidRDefault="002E6DA6" w:rsidP="000E21A8">
            <w:pPr>
              <w:pStyle w:val="a5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A324A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случае смерти мамы, отца, лиш</w:t>
            </w:r>
            <w:r w:rsidR="00CA324A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324A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их родительских прав или в сл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 отмены усыновления ребенка</w:t>
            </w:r>
            <w:r w:rsidR="00C80EF0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полнительное 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первого ребенка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может быть выплачено оп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4954"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куну ребенка</w:t>
            </w:r>
          </w:p>
        </w:tc>
        <w:tc>
          <w:tcPr>
            <w:tcW w:w="2410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E21A8" w:rsidRPr="000E21A8" w:rsidTr="00C80EF0">
        <w:trPr>
          <w:trHeight w:val="1932"/>
        </w:trPr>
        <w:tc>
          <w:tcPr>
            <w:tcW w:w="4106" w:type="dxa"/>
            <w:vAlign w:val="center"/>
          </w:tcPr>
          <w:p w:rsidR="003B4B6E" w:rsidRPr="000E21A8" w:rsidRDefault="00CA324A" w:rsidP="000E21A8">
            <w:pPr>
              <w:pStyle w:val="a5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назначения ежемесячной выпл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на первого ребенка надо обр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титься в управление ПФР по месту жительства</w:t>
            </w:r>
          </w:p>
        </w:tc>
        <w:tc>
          <w:tcPr>
            <w:tcW w:w="2410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E21A8" w:rsidRPr="000E21A8" w:rsidTr="00C80EF0">
        <w:trPr>
          <w:trHeight w:val="1932"/>
        </w:trPr>
        <w:tc>
          <w:tcPr>
            <w:tcW w:w="4106" w:type="dxa"/>
            <w:vAlign w:val="center"/>
          </w:tcPr>
          <w:p w:rsidR="00B42BCE" w:rsidRPr="000E21A8" w:rsidRDefault="00B42BCE" w:rsidP="000E21A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выплачивается:</w:t>
            </w:r>
          </w:p>
          <w:p w:rsidR="003B4B6E" w:rsidRPr="000E21A8" w:rsidRDefault="00B42BCE" w:rsidP="000E21A8">
            <w:pPr>
              <w:pStyle w:val="a5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дня рождения ребенка и до дост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жения им полутора лет </w:t>
            </w:r>
            <w:r w:rsid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док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менты на выплату были поданы не позднее 6 месяцев со дня рождения ребенка</w:t>
            </w:r>
          </w:p>
        </w:tc>
        <w:tc>
          <w:tcPr>
            <w:tcW w:w="2410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E21A8" w:rsidRPr="000E21A8" w:rsidTr="00C80EF0">
        <w:trPr>
          <w:trHeight w:val="1932"/>
        </w:trPr>
        <w:tc>
          <w:tcPr>
            <w:tcW w:w="4106" w:type="dxa"/>
            <w:vAlign w:val="center"/>
          </w:tcPr>
          <w:p w:rsidR="003B4B6E" w:rsidRPr="000E21A8" w:rsidRDefault="00CA324A" w:rsidP="000E21A8">
            <w:pPr>
              <w:pStyle w:val="a5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расчете среднедушевого дохода учитываются только зарплата, в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платы по договорам гражданско-правового характера, выплаты ко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пенсационного и стимулирующего характера</w:t>
            </w:r>
          </w:p>
        </w:tc>
        <w:tc>
          <w:tcPr>
            <w:tcW w:w="2410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3B4B6E" w:rsidRPr="000E21A8" w:rsidRDefault="003B4B6E" w:rsidP="000E21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B4B6E" w:rsidRPr="000E21A8" w:rsidRDefault="003B4B6E" w:rsidP="000E2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21A8" w:rsidRDefault="000E21A8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3B4B6E" w:rsidRPr="000E21A8" w:rsidRDefault="00923BC7" w:rsidP="000E2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E21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Дополнительное пособие на первого ребенка</w:t>
      </w:r>
    </w:p>
    <w:p w:rsidR="00923BC7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Новый 2018 год начался с изменений в сфере материнства и детства. По инициативе Президента была введена новая выплата </w:t>
      </w:r>
      <w:r w:rsidR="000E21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Pr="000E21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ежемесячное пособие на детей до полутора лет,</w:t>
      </w:r>
      <w:r w:rsidR="000E21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E21A8">
        <w:rPr>
          <w:rFonts w:ascii="Times New Roman" w:hAnsi="Times New Roman" w:cs="Times New Roman"/>
          <w:sz w:val="24"/>
          <w:szCs w:val="24"/>
        </w:rPr>
        <w:t xml:space="preserve">утвержденная </w:t>
      </w:r>
      <w:r w:rsidRPr="000E21A8">
        <w:rPr>
          <w:rFonts w:ascii="Times New Roman" w:hAnsi="Times New Roman" w:cs="Times New Roman"/>
          <w:sz w:val="24"/>
          <w:szCs w:val="24"/>
        </w:rPr>
        <w:t>законом №418-ФЗ, принятого в последних числах декабря 2017 года. Мера призвана помочь новоиспеченным родителям в тяжелом финансовом положении вырастить ребенка. Новая материальная помощь семье, имеющей детей, не носит всеобщий характер, поэтому для ее получения нужно, чтобы выполнялся ряд условий. Выплата адресована гра</w:t>
      </w:r>
      <w:r w:rsidRPr="000E21A8">
        <w:rPr>
          <w:rFonts w:ascii="Times New Roman" w:hAnsi="Times New Roman" w:cs="Times New Roman"/>
          <w:sz w:val="24"/>
          <w:szCs w:val="24"/>
        </w:rPr>
        <w:t>ж</w:t>
      </w:r>
      <w:r w:rsidRPr="000E21A8">
        <w:rPr>
          <w:rFonts w:ascii="Times New Roman" w:hAnsi="Times New Roman" w:cs="Times New Roman"/>
          <w:sz w:val="24"/>
          <w:szCs w:val="24"/>
        </w:rPr>
        <w:t>данам РФ, постоянно проживающим на ее территории. Распространяется на первого</w:t>
      </w:r>
      <w:r w:rsidR="000E21A8">
        <w:rPr>
          <w:rFonts w:ascii="Times New Roman" w:hAnsi="Times New Roman" w:cs="Times New Roman"/>
          <w:sz w:val="24"/>
          <w:szCs w:val="24"/>
        </w:rPr>
        <w:t xml:space="preserve"> -</w:t>
      </w:r>
      <w:r w:rsidRPr="000E21A8">
        <w:rPr>
          <w:rFonts w:ascii="Times New Roman" w:hAnsi="Times New Roman" w:cs="Times New Roman"/>
          <w:sz w:val="24"/>
          <w:szCs w:val="24"/>
        </w:rPr>
        <w:t xml:space="preserve"> гра</w:t>
      </w:r>
      <w:r w:rsidRPr="000E21A8">
        <w:rPr>
          <w:rFonts w:ascii="Times New Roman" w:hAnsi="Times New Roman" w:cs="Times New Roman"/>
          <w:sz w:val="24"/>
          <w:szCs w:val="24"/>
        </w:rPr>
        <w:t>ж</w:t>
      </w:r>
      <w:r w:rsidRPr="000E21A8">
        <w:rPr>
          <w:rFonts w:ascii="Times New Roman" w:hAnsi="Times New Roman" w:cs="Times New Roman"/>
          <w:sz w:val="24"/>
          <w:szCs w:val="24"/>
        </w:rPr>
        <w:t>данина РФ, к</w:t>
      </w:r>
      <w:r w:rsidR="000E21A8">
        <w:rPr>
          <w:rFonts w:ascii="Times New Roman" w:hAnsi="Times New Roman" w:cs="Times New Roman"/>
          <w:sz w:val="24"/>
          <w:szCs w:val="24"/>
        </w:rPr>
        <w:t xml:space="preserve">оторый был усыновлен или рожден </w:t>
      </w:r>
      <w:r w:rsidRPr="000E21A8">
        <w:rPr>
          <w:rFonts w:ascii="Times New Roman" w:hAnsi="Times New Roman" w:cs="Times New Roman"/>
          <w:sz w:val="24"/>
          <w:szCs w:val="24"/>
        </w:rPr>
        <w:t>после 1 января 2018 года или конкре</w:t>
      </w:r>
      <w:r w:rsidRPr="000E21A8">
        <w:rPr>
          <w:rFonts w:ascii="Times New Roman" w:hAnsi="Times New Roman" w:cs="Times New Roman"/>
          <w:sz w:val="24"/>
          <w:szCs w:val="24"/>
        </w:rPr>
        <w:t>т</w:t>
      </w:r>
      <w:r w:rsidR="000E21A8">
        <w:rPr>
          <w:rFonts w:ascii="Times New Roman" w:hAnsi="Times New Roman" w:cs="Times New Roman"/>
          <w:sz w:val="24"/>
          <w:szCs w:val="24"/>
        </w:rPr>
        <w:t>но в эту дату.</w:t>
      </w:r>
    </w:p>
    <w:p w:rsidR="00923BC7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</w:rPr>
        <w:t>Сумма заработка на каждого члена семьи не должна превышать размера 1,5 прож</w:t>
      </w:r>
      <w:r w:rsidRPr="000E21A8">
        <w:rPr>
          <w:rFonts w:ascii="Times New Roman" w:hAnsi="Times New Roman" w:cs="Times New Roman"/>
          <w:sz w:val="24"/>
          <w:szCs w:val="24"/>
        </w:rPr>
        <w:t>и</w:t>
      </w:r>
      <w:r w:rsidRPr="000E21A8">
        <w:rPr>
          <w:rFonts w:ascii="Times New Roman" w:hAnsi="Times New Roman" w:cs="Times New Roman"/>
          <w:sz w:val="24"/>
          <w:szCs w:val="24"/>
        </w:rPr>
        <w:t>точного минимума, который принят в каждом субъекте страны. В расчет берется сумма, к</w:t>
      </w:r>
      <w:r w:rsidRPr="000E21A8">
        <w:rPr>
          <w:rFonts w:ascii="Times New Roman" w:hAnsi="Times New Roman" w:cs="Times New Roman"/>
          <w:sz w:val="24"/>
          <w:szCs w:val="24"/>
        </w:rPr>
        <w:t>о</w:t>
      </w:r>
      <w:r w:rsidRPr="000E21A8">
        <w:rPr>
          <w:rFonts w:ascii="Times New Roman" w:hAnsi="Times New Roman" w:cs="Times New Roman"/>
          <w:sz w:val="24"/>
          <w:szCs w:val="24"/>
        </w:rPr>
        <w:t>торую узаконили во втором квартале предшествующего года для трудоспособного насел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>ния. Поскольку мера направлена на поддержку семьи, то законом предусмотрено п</w:t>
      </w:r>
      <w:r w:rsidRPr="000E21A8">
        <w:rPr>
          <w:rFonts w:ascii="Times New Roman" w:hAnsi="Times New Roman" w:cs="Times New Roman"/>
          <w:sz w:val="24"/>
          <w:szCs w:val="24"/>
        </w:rPr>
        <w:t>о</w:t>
      </w:r>
      <w:r w:rsidRPr="000E21A8">
        <w:rPr>
          <w:rFonts w:ascii="Times New Roman" w:hAnsi="Times New Roman" w:cs="Times New Roman"/>
          <w:sz w:val="24"/>
          <w:szCs w:val="24"/>
        </w:rPr>
        <w:t>лучени</w:t>
      </w:r>
      <w:r w:rsid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 xml:space="preserve"> пособия на первого ребенка: женщиной</w:t>
      </w:r>
      <w:r w:rsidR="000E21A8">
        <w:rPr>
          <w:rFonts w:ascii="Times New Roman" w:hAnsi="Times New Roman" w:cs="Times New Roman"/>
          <w:sz w:val="24"/>
          <w:szCs w:val="24"/>
        </w:rPr>
        <w:t>,</w:t>
      </w:r>
      <w:r w:rsidRPr="000E21A8">
        <w:rPr>
          <w:rFonts w:ascii="Times New Roman" w:hAnsi="Times New Roman" w:cs="Times New Roman"/>
          <w:sz w:val="24"/>
          <w:szCs w:val="24"/>
        </w:rPr>
        <w:t xml:space="preserve"> которая родила или усыновила ребенка; мужчиной, являющимся отцом или усыновителем ребенка; </w:t>
      </w:r>
      <w:r w:rsidR="00CE0E8E" w:rsidRPr="000E21A8">
        <w:rPr>
          <w:rFonts w:ascii="Times New Roman" w:hAnsi="Times New Roman" w:cs="Times New Roman"/>
          <w:sz w:val="24"/>
          <w:szCs w:val="24"/>
        </w:rPr>
        <w:t>опекуном, в</w:t>
      </w:r>
      <w:r w:rsidRPr="000E21A8">
        <w:rPr>
          <w:rFonts w:ascii="Times New Roman" w:hAnsi="Times New Roman" w:cs="Times New Roman"/>
          <w:sz w:val="24"/>
          <w:szCs w:val="24"/>
        </w:rPr>
        <w:t xml:space="preserve"> случае смерти родителей, лиш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>ния их родительских прав, отмены усыновления. Ежемесячный размер выплаты, в случае е</w:t>
      </w:r>
      <w:r w:rsidRPr="000E21A8">
        <w:rPr>
          <w:rFonts w:ascii="Times New Roman" w:hAnsi="Times New Roman" w:cs="Times New Roman"/>
          <w:sz w:val="24"/>
          <w:szCs w:val="24"/>
        </w:rPr>
        <w:t>с</w:t>
      </w:r>
      <w:r w:rsidRPr="000E21A8">
        <w:rPr>
          <w:rFonts w:ascii="Times New Roman" w:hAnsi="Times New Roman" w:cs="Times New Roman"/>
          <w:sz w:val="24"/>
          <w:szCs w:val="24"/>
        </w:rPr>
        <w:t>ли есть основания для ее получения, равен прожиточному минимуму, установленному в р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>гионе проживания получателя пособия для детей, причем берется сумма, кот</w:t>
      </w:r>
      <w:r w:rsidRPr="000E21A8">
        <w:rPr>
          <w:rFonts w:ascii="Times New Roman" w:hAnsi="Times New Roman" w:cs="Times New Roman"/>
          <w:sz w:val="24"/>
          <w:szCs w:val="24"/>
        </w:rPr>
        <w:t>о</w:t>
      </w:r>
      <w:r w:rsidRPr="000E21A8">
        <w:rPr>
          <w:rFonts w:ascii="Times New Roman" w:hAnsi="Times New Roman" w:cs="Times New Roman"/>
          <w:sz w:val="24"/>
          <w:szCs w:val="24"/>
        </w:rPr>
        <w:t>рую узаконили во втором квартале предшествующего года. Таким образом, обратившиеся за выплатой в 2018 году</w:t>
      </w:r>
      <w:r w:rsidR="000E21A8">
        <w:rPr>
          <w:rFonts w:ascii="Times New Roman" w:hAnsi="Times New Roman" w:cs="Times New Roman"/>
          <w:sz w:val="24"/>
          <w:szCs w:val="24"/>
        </w:rPr>
        <w:t xml:space="preserve"> </w:t>
      </w:r>
      <w:r w:rsidRPr="000E21A8">
        <w:rPr>
          <w:rFonts w:ascii="Times New Roman" w:hAnsi="Times New Roman" w:cs="Times New Roman"/>
          <w:sz w:val="24"/>
          <w:szCs w:val="24"/>
        </w:rPr>
        <w:t>граждане, постоянно проживающие в</w:t>
      </w:r>
      <w:r w:rsidR="000E21A8">
        <w:rPr>
          <w:rFonts w:ascii="Times New Roman" w:hAnsi="Times New Roman" w:cs="Times New Roman"/>
          <w:sz w:val="24"/>
          <w:szCs w:val="24"/>
        </w:rPr>
        <w:t xml:space="preserve"> </w:t>
      </w:r>
      <w:r w:rsidR="00CE0E8E" w:rsidRPr="000E21A8"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0E21A8">
        <w:rPr>
          <w:rFonts w:ascii="Times New Roman" w:hAnsi="Times New Roman" w:cs="Times New Roman"/>
          <w:sz w:val="24"/>
          <w:szCs w:val="24"/>
        </w:rPr>
        <w:t>,</w:t>
      </w:r>
      <w:r w:rsidR="00923BC7" w:rsidRPr="000E21A8">
        <w:rPr>
          <w:rFonts w:ascii="Times New Roman" w:hAnsi="Times New Roman" w:cs="Times New Roman"/>
          <w:sz w:val="24"/>
          <w:szCs w:val="24"/>
        </w:rPr>
        <w:t xml:space="preserve"> будут получать</w:t>
      </w:r>
      <w:r w:rsidRPr="000E21A8">
        <w:rPr>
          <w:rFonts w:ascii="Times New Roman" w:hAnsi="Times New Roman" w:cs="Times New Roman"/>
          <w:sz w:val="24"/>
          <w:szCs w:val="24"/>
        </w:rPr>
        <w:t xml:space="preserve"> </w:t>
      </w:r>
      <w:r w:rsidR="00923BC7" w:rsidRPr="000E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9967</w:t>
      </w:r>
      <w:r w:rsidRPr="000E21A8">
        <w:rPr>
          <w:rFonts w:ascii="Times New Roman" w:hAnsi="Times New Roman" w:cs="Times New Roman"/>
          <w:sz w:val="24"/>
          <w:szCs w:val="24"/>
        </w:rPr>
        <w:t>руб</w:t>
      </w:r>
      <w:r w:rsidR="00923BC7" w:rsidRPr="000E21A8">
        <w:rPr>
          <w:rFonts w:ascii="Times New Roman" w:hAnsi="Times New Roman" w:cs="Times New Roman"/>
          <w:sz w:val="24"/>
          <w:szCs w:val="24"/>
        </w:rPr>
        <w:t>.</w:t>
      </w:r>
    </w:p>
    <w:p w:rsidR="00CE0E8E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</w:rPr>
        <w:t>Учитываются все возможные доходы членов семьи. Заработная плата, пол</w:t>
      </w:r>
      <w:r w:rsidRPr="000E21A8">
        <w:rPr>
          <w:rFonts w:ascii="Times New Roman" w:hAnsi="Times New Roman" w:cs="Times New Roman"/>
          <w:sz w:val="24"/>
          <w:szCs w:val="24"/>
        </w:rPr>
        <w:t>у</w:t>
      </w:r>
      <w:r w:rsidRPr="000E21A8">
        <w:rPr>
          <w:rFonts w:ascii="Times New Roman" w:hAnsi="Times New Roman" w:cs="Times New Roman"/>
          <w:sz w:val="24"/>
          <w:szCs w:val="24"/>
        </w:rPr>
        <w:t>ченная на территории России, включая компенсационные и стимулирующие начисления. Вознагра</w:t>
      </w:r>
      <w:r w:rsidRPr="000E21A8">
        <w:rPr>
          <w:rFonts w:ascii="Times New Roman" w:hAnsi="Times New Roman" w:cs="Times New Roman"/>
          <w:sz w:val="24"/>
          <w:szCs w:val="24"/>
        </w:rPr>
        <w:t>ж</w:t>
      </w:r>
      <w:r w:rsidRPr="000E21A8">
        <w:rPr>
          <w:rFonts w:ascii="Times New Roman" w:hAnsi="Times New Roman" w:cs="Times New Roman"/>
          <w:sz w:val="24"/>
          <w:szCs w:val="24"/>
        </w:rPr>
        <w:t>дение в денежной форме за работу или услугу. Вознаграждение членов советов директоров, являющихся налоговыми резидентами РФ. Другие пособия, полученные в соответствии с з</w:t>
      </w:r>
      <w:r w:rsidRPr="000E21A8">
        <w:rPr>
          <w:rFonts w:ascii="Times New Roman" w:hAnsi="Times New Roman" w:cs="Times New Roman"/>
          <w:sz w:val="24"/>
          <w:szCs w:val="24"/>
        </w:rPr>
        <w:t>а</w:t>
      </w:r>
      <w:r w:rsidRPr="000E21A8">
        <w:rPr>
          <w:rFonts w:ascii="Times New Roman" w:hAnsi="Times New Roman" w:cs="Times New Roman"/>
          <w:sz w:val="24"/>
          <w:szCs w:val="24"/>
        </w:rPr>
        <w:t>конами России. Стипендии и пенсии. Выплаты правопреемникам усопших з</w:t>
      </w:r>
      <w:r w:rsidRPr="000E21A8">
        <w:rPr>
          <w:rFonts w:ascii="Times New Roman" w:hAnsi="Times New Roman" w:cs="Times New Roman"/>
          <w:sz w:val="24"/>
          <w:szCs w:val="24"/>
        </w:rPr>
        <w:t>а</w:t>
      </w:r>
      <w:r w:rsidRPr="000E21A8">
        <w:rPr>
          <w:rFonts w:ascii="Times New Roman" w:hAnsi="Times New Roman" w:cs="Times New Roman"/>
          <w:sz w:val="24"/>
          <w:szCs w:val="24"/>
        </w:rPr>
        <w:t>страхованных лиц, когда это предусмотрено законодательством. Компенсации, полученные за время в</w:t>
      </w:r>
      <w:r w:rsidRPr="000E21A8">
        <w:rPr>
          <w:rFonts w:ascii="Times New Roman" w:hAnsi="Times New Roman" w:cs="Times New Roman"/>
          <w:sz w:val="24"/>
          <w:szCs w:val="24"/>
        </w:rPr>
        <w:t>ы</w:t>
      </w:r>
      <w:r w:rsidRPr="000E21A8">
        <w:rPr>
          <w:rFonts w:ascii="Times New Roman" w:hAnsi="Times New Roman" w:cs="Times New Roman"/>
          <w:sz w:val="24"/>
          <w:szCs w:val="24"/>
        </w:rPr>
        <w:t>полнения государственных или общественных обязанностей. Денежное обеспечение военн</w:t>
      </w:r>
      <w:r w:rsidRPr="000E21A8">
        <w:rPr>
          <w:rFonts w:ascii="Times New Roman" w:hAnsi="Times New Roman" w:cs="Times New Roman"/>
          <w:sz w:val="24"/>
          <w:szCs w:val="24"/>
        </w:rPr>
        <w:t>о</w:t>
      </w:r>
      <w:r w:rsidRPr="000E21A8">
        <w:rPr>
          <w:rFonts w:ascii="Times New Roman" w:hAnsi="Times New Roman" w:cs="Times New Roman"/>
          <w:sz w:val="24"/>
          <w:szCs w:val="24"/>
        </w:rPr>
        <w:t>служащих, сотрудников ОВД, таможенных органов и других ведомств. Другие постоянные выплаты, установленные государством.</w:t>
      </w:r>
    </w:p>
    <w:p w:rsidR="00C055AE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</w:rPr>
        <w:t>Все суммы, полученные гражданином, должны быть учтены до вычета налогов. Ра</w:t>
      </w:r>
      <w:r w:rsidRPr="000E21A8">
        <w:rPr>
          <w:rFonts w:ascii="Times New Roman" w:hAnsi="Times New Roman" w:cs="Times New Roman"/>
          <w:sz w:val="24"/>
          <w:szCs w:val="24"/>
        </w:rPr>
        <w:t>с</w:t>
      </w:r>
      <w:r w:rsidRPr="000E21A8">
        <w:rPr>
          <w:rFonts w:ascii="Times New Roman" w:hAnsi="Times New Roman" w:cs="Times New Roman"/>
          <w:sz w:val="24"/>
          <w:szCs w:val="24"/>
        </w:rPr>
        <w:t>считывая среднедушевой доход семьи, не принимаются во внимание суммы</w:t>
      </w:r>
      <w:r w:rsidR="000E21A8">
        <w:rPr>
          <w:rFonts w:ascii="Times New Roman" w:hAnsi="Times New Roman" w:cs="Times New Roman"/>
          <w:sz w:val="24"/>
          <w:szCs w:val="24"/>
        </w:rPr>
        <w:t xml:space="preserve"> </w:t>
      </w:r>
      <w:r w:rsidRPr="000E21A8">
        <w:rPr>
          <w:rFonts w:ascii="Times New Roman" w:hAnsi="Times New Roman" w:cs="Times New Roman"/>
          <w:sz w:val="24"/>
          <w:szCs w:val="24"/>
        </w:rPr>
        <w:t>однократной м</w:t>
      </w:r>
      <w:r w:rsidRPr="000E21A8">
        <w:rPr>
          <w:rFonts w:ascii="Times New Roman" w:hAnsi="Times New Roman" w:cs="Times New Roman"/>
          <w:sz w:val="24"/>
          <w:szCs w:val="24"/>
        </w:rPr>
        <w:t>а</w:t>
      </w:r>
      <w:r w:rsidRPr="000E21A8">
        <w:rPr>
          <w:rFonts w:ascii="Times New Roman" w:hAnsi="Times New Roman" w:cs="Times New Roman"/>
          <w:sz w:val="24"/>
          <w:szCs w:val="24"/>
        </w:rPr>
        <w:t xml:space="preserve">териальной помощи из федерального бюджета, выплаченные в связи с террористическими актами, катастрофами и другими чрезвычайными ситуациями. Денежные средства, которые выплачиваются по итогам месяца, учитываются в том месяце, когда они </w:t>
      </w:r>
      <w:r w:rsidR="00F163F6" w:rsidRPr="000E21A8">
        <w:rPr>
          <w:rFonts w:ascii="Times New Roman" w:hAnsi="Times New Roman" w:cs="Times New Roman"/>
          <w:sz w:val="24"/>
          <w:szCs w:val="24"/>
        </w:rPr>
        <w:t>фактически</w:t>
      </w:r>
      <w:r w:rsidRPr="000E21A8">
        <w:rPr>
          <w:rFonts w:ascii="Times New Roman" w:hAnsi="Times New Roman" w:cs="Times New Roman"/>
          <w:sz w:val="24"/>
          <w:szCs w:val="24"/>
        </w:rPr>
        <w:t xml:space="preserve"> получ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>ны. Если деньги поступают реже, чем раз в месяц, то вычисляется среднемесячная су</w:t>
      </w:r>
      <w:r w:rsidRPr="000E21A8">
        <w:rPr>
          <w:rFonts w:ascii="Times New Roman" w:hAnsi="Times New Roman" w:cs="Times New Roman"/>
          <w:sz w:val="24"/>
          <w:szCs w:val="24"/>
        </w:rPr>
        <w:t>м</w:t>
      </w:r>
      <w:r w:rsidRPr="000E21A8">
        <w:rPr>
          <w:rFonts w:ascii="Times New Roman" w:hAnsi="Times New Roman" w:cs="Times New Roman"/>
          <w:sz w:val="24"/>
          <w:szCs w:val="24"/>
        </w:rPr>
        <w:t>ма. Среднедушевой доход семьи определяется за календарный год, в который входят 12 м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>сяцев, предшествующие месяцу подачи заявления. Все полученные выплаты, складываются, деля</w:t>
      </w:r>
      <w:r w:rsidRPr="000E21A8">
        <w:rPr>
          <w:rFonts w:ascii="Times New Roman" w:hAnsi="Times New Roman" w:cs="Times New Roman"/>
          <w:sz w:val="24"/>
          <w:szCs w:val="24"/>
        </w:rPr>
        <w:t>т</w:t>
      </w:r>
      <w:r w:rsidRPr="000E21A8">
        <w:rPr>
          <w:rFonts w:ascii="Times New Roman" w:hAnsi="Times New Roman" w:cs="Times New Roman"/>
          <w:sz w:val="24"/>
          <w:szCs w:val="24"/>
        </w:rPr>
        <w:t>ся на двенадцать месяцев, а затем полученная сумма делится на количество членов с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="008751CC">
        <w:rPr>
          <w:rFonts w:ascii="Times New Roman" w:hAnsi="Times New Roman" w:cs="Times New Roman"/>
          <w:sz w:val="24"/>
          <w:szCs w:val="24"/>
        </w:rPr>
        <w:t>мьи.</w:t>
      </w:r>
    </w:p>
    <w:p w:rsidR="00C055AE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</w:rPr>
        <w:t xml:space="preserve">Членами семьи признаются: усыновители или опекуны ребенка; родители; супруги родителей детей до 18 лет; дети, не достигшие совершеннолетия. </w:t>
      </w:r>
      <w:proofErr w:type="gramStart"/>
      <w:r w:rsidRPr="000E21A8">
        <w:rPr>
          <w:rFonts w:ascii="Times New Roman" w:hAnsi="Times New Roman" w:cs="Times New Roman"/>
          <w:sz w:val="24"/>
          <w:szCs w:val="24"/>
        </w:rPr>
        <w:t>В состав семьи не включ</w:t>
      </w:r>
      <w:r w:rsidRPr="000E21A8">
        <w:rPr>
          <w:rFonts w:ascii="Times New Roman" w:hAnsi="Times New Roman" w:cs="Times New Roman"/>
          <w:sz w:val="24"/>
          <w:szCs w:val="24"/>
        </w:rPr>
        <w:t>а</w:t>
      </w:r>
      <w:r w:rsidRPr="000E21A8">
        <w:rPr>
          <w:rFonts w:ascii="Times New Roman" w:hAnsi="Times New Roman" w:cs="Times New Roman"/>
          <w:sz w:val="24"/>
          <w:szCs w:val="24"/>
        </w:rPr>
        <w:t>ются: лица, отбывающие наказание или находящиеся в СИЗО; люди, проходящие л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>чение принудительного характера, по решению суда; граждане, лишенные родительских прав; л</w:t>
      </w:r>
      <w:r w:rsidRPr="000E21A8">
        <w:rPr>
          <w:rFonts w:ascii="Times New Roman" w:hAnsi="Times New Roman" w:cs="Times New Roman"/>
          <w:sz w:val="24"/>
          <w:szCs w:val="24"/>
        </w:rPr>
        <w:t>и</w:t>
      </w:r>
      <w:r w:rsidRPr="000E21A8">
        <w:rPr>
          <w:rFonts w:ascii="Times New Roman" w:hAnsi="Times New Roman" w:cs="Times New Roman"/>
          <w:sz w:val="24"/>
          <w:szCs w:val="24"/>
        </w:rPr>
        <w:t>ца, которые находятся на обеспечении у государства.</w:t>
      </w:r>
      <w:proofErr w:type="gramEnd"/>
      <w:r w:rsidRPr="000E21A8">
        <w:rPr>
          <w:rFonts w:ascii="Times New Roman" w:hAnsi="Times New Roman" w:cs="Times New Roman"/>
          <w:sz w:val="24"/>
          <w:szCs w:val="24"/>
        </w:rPr>
        <w:t xml:space="preserve"> При изменении обстоятельств на пол</w:t>
      </w:r>
      <w:r w:rsidRPr="000E21A8">
        <w:rPr>
          <w:rFonts w:ascii="Times New Roman" w:hAnsi="Times New Roman" w:cs="Times New Roman"/>
          <w:sz w:val="24"/>
          <w:szCs w:val="24"/>
        </w:rPr>
        <w:t>у</w:t>
      </w:r>
      <w:r w:rsidRPr="000E21A8">
        <w:rPr>
          <w:rFonts w:ascii="Times New Roman" w:hAnsi="Times New Roman" w:cs="Times New Roman"/>
          <w:sz w:val="24"/>
          <w:szCs w:val="24"/>
        </w:rPr>
        <w:t>чение пособия получатель должен уведомить Органы социальной защиты или ПФР в течение месяца. Граждане, имеющие право на установленную государством выплату, несут отве</w:t>
      </w:r>
      <w:r w:rsidRPr="000E21A8">
        <w:rPr>
          <w:rFonts w:ascii="Times New Roman" w:hAnsi="Times New Roman" w:cs="Times New Roman"/>
          <w:sz w:val="24"/>
          <w:szCs w:val="24"/>
        </w:rPr>
        <w:t>т</w:t>
      </w:r>
      <w:r w:rsidRPr="000E21A8">
        <w:rPr>
          <w:rFonts w:ascii="Times New Roman" w:hAnsi="Times New Roman" w:cs="Times New Roman"/>
          <w:sz w:val="24"/>
          <w:szCs w:val="24"/>
        </w:rPr>
        <w:t>ственность за предоставление заведомо ложных сведений о текущем финансовом полож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CE0E8E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</w:rPr>
        <w:t>Обратившись в первые шесть месяцев жизни малыша, семьи получат денежные сре</w:t>
      </w:r>
      <w:r w:rsidRPr="000E21A8">
        <w:rPr>
          <w:rFonts w:ascii="Times New Roman" w:hAnsi="Times New Roman" w:cs="Times New Roman"/>
          <w:sz w:val="24"/>
          <w:szCs w:val="24"/>
        </w:rPr>
        <w:t>д</w:t>
      </w:r>
      <w:r w:rsidRPr="000E21A8">
        <w:rPr>
          <w:rFonts w:ascii="Times New Roman" w:hAnsi="Times New Roman" w:cs="Times New Roman"/>
          <w:sz w:val="24"/>
          <w:szCs w:val="24"/>
        </w:rPr>
        <w:t>ства за все прошедшие месяцы. Если родитель обратился за новым пособием спустя 6 мес</w:t>
      </w:r>
      <w:r w:rsidRPr="000E21A8">
        <w:rPr>
          <w:rFonts w:ascii="Times New Roman" w:hAnsi="Times New Roman" w:cs="Times New Roman"/>
          <w:sz w:val="24"/>
          <w:szCs w:val="24"/>
        </w:rPr>
        <w:t>я</w:t>
      </w:r>
      <w:r w:rsidRPr="000E21A8">
        <w:rPr>
          <w:rFonts w:ascii="Times New Roman" w:hAnsi="Times New Roman" w:cs="Times New Roman"/>
          <w:sz w:val="24"/>
          <w:szCs w:val="24"/>
        </w:rPr>
        <w:t>цев после рождения малыша, то его назначение производится со дня фактической подачи д</w:t>
      </w:r>
      <w:r w:rsidRPr="000E21A8">
        <w:rPr>
          <w:rFonts w:ascii="Times New Roman" w:hAnsi="Times New Roman" w:cs="Times New Roman"/>
          <w:sz w:val="24"/>
          <w:szCs w:val="24"/>
        </w:rPr>
        <w:t>о</w:t>
      </w:r>
      <w:r w:rsidR="008751CC">
        <w:rPr>
          <w:rFonts w:ascii="Times New Roman" w:hAnsi="Times New Roman" w:cs="Times New Roman"/>
          <w:sz w:val="24"/>
          <w:szCs w:val="24"/>
        </w:rPr>
        <w:t>кументов. Один год -</w:t>
      </w:r>
      <w:r w:rsidRPr="000E21A8">
        <w:rPr>
          <w:rFonts w:ascii="Times New Roman" w:hAnsi="Times New Roman" w:cs="Times New Roman"/>
          <w:sz w:val="24"/>
          <w:szCs w:val="24"/>
        </w:rPr>
        <w:t xml:space="preserve"> срок, в течение которого производится начисление пособия сем</w:t>
      </w:r>
      <w:r w:rsidRPr="000E21A8">
        <w:rPr>
          <w:rFonts w:ascii="Times New Roman" w:hAnsi="Times New Roman" w:cs="Times New Roman"/>
          <w:sz w:val="24"/>
          <w:szCs w:val="24"/>
        </w:rPr>
        <w:t>ь</w:t>
      </w:r>
      <w:r w:rsidRPr="000E21A8">
        <w:rPr>
          <w:rFonts w:ascii="Times New Roman" w:hAnsi="Times New Roman" w:cs="Times New Roman"/>
          <w:sz w:val="24"/>
          <w:szCs w:val="24"/>
        </w:rPr>
        <w:t xml:space="preserve">ям с </w:t>
      </w:r>
      <w:r w:rsidRPr="000E21A8">
        <w:rPr>
          <w:rFonts w:ascii="Times New Roman" w:hAnsi="Times New Roman" w:cs="Times New Roman"/>
          <w:sz w:val="24"/>
          <w:szCs w:val="24"/>
        </w:rPr>
        <w:lastRenderedPageBreak/>
        <w:t>небольшим доходом при рождении/усыновлении первого или второго ребенка. По ист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>чении этого периода гражданин обращается в соответствующий орган повторно. При этом пособие он будет получать до момента, пока ребенку исполнится 1,5 года.</w:t>
      </w:r>
    </w:p>
    <w:p w:rsidR="00CE0E8E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</w:rPr>
        <w:t>Право жителей России на</w:t>
      </w:r>
      <w:r w:rsidR="008751CC">
        <w:rPr>
          <w:rFonts w:ascii="Times New Roman" w:hAnsi="Times New Roman" w:cs="Times New Roman"/>
          <w:sz w:val="24"/>
          <w:szCs w:val="24"/>
        </w:rPr>
        <w:t xml:space="preserve"> </w:t>
      </w:r>
      <w:r w:rsidRPr="000E21A8">
        <w:rPr>
          <w:rFonts w:ascii="Times New Roman" w:hAnsi="Times New Roman" w:cs="Times New Roman"/>
          <w:sz w:val="24"/>
          <w:szCs w:val="24"/>
        </w:rPr>
        <w:t>получение</w:t>
      </w:r>
      <w:r w:rsidR="008751CC">
        <w:rPr>
          <w:rFonts w:ascii="Times New Roman" w:hAnsi="Times New Roman" w:cs="Times New Roman"/>
          <w:sz w:val="24"/>
          <w:szCs w:val="24"/>
        </w:rPr>
        <w:t xml:space="preserve"> </w:t>
      </w:r>
      <w:r w:rsidRPr="000E21A8">
        <w:rPr>
          <w:rFonts w:ascii="Times New Roman" w:hAnsi="Times New Roman" w:cs="Times New Roman"/>
          <w:sz w:val="24"/>
          <w:szCs w:val="24"/>
        </w:rPr>
        <w:t>материальной помощи от государства прекращ</w:t>
      </w:r>
      <w:r w:rsidRPr="000E21A8">
        <w:rPr>
          <w:rFonts w:ascii="Times New Roman" w:hAnsi="Times New Roman" w:cs="Times New Roman"/>
          <w:sz w:val="24"/>
          <w:szCs w:val="24"/>
        </w:rPr>
        <w:t>а</w:t>
      </w:r>
      <w:r w:rsidRPr="000E21A8">
        <w:rPr>
          <w:rFonts w:ascii="Times New Roman" w:hAnsi="Times New Roman" w:cs="Times New Roman"/>
          <w:sz w:val="24"/>
          <w:szCs w:val="24"/>
        </w:rPr>
        <w:t>ется в</w:t>
      </w:r>
      <w:r w:rsidR="008751CC">
        <w:rPr>
          <w:rFonts w:ascii="Times New Roman" w:hAnsi="Times New Roman" w:cs="Times New Roman"/>
          <w:sz w:val="24"/>
          <w:szCs w:val="24"/>
        </w:rPr>
        <w:t xml:space="preserve"> </w:t>
      </w:r>
      <w:r w:rsidRPr="000E21A8">
        <w:rPr>
          <w:rFonts w:ascii="Times New Roman" w:hAnsi="Times New Roman" w:cs="Times New Roman"/>
          <w:sz w:val="24"/>
          <w:szCs w:val="24"/>
        </w:rPr>
        <w:t>ряде случаев. На следующий день после дня достижения ребенком 1,5 летнего возра</w:t>
      </w:r>
      <w:r w:rsidRPr="000E21A8">
        <w:rPr>
          <w:rFonts w:ascii="Times New Roman" w:hAnsi="Times New Roman" w:cs="Times New Roman"/>
          <w:sz w:val="24"/>
          <w:szCs w:val="24"/>
        </w:rPr>
        <w:t>с</w:t>
      </w:r>
      <w:r w:rsidRPr="000E21A8">
        <w:rPr>
          <w:rFonts w:ascii="Times New Roman" w:hAnsi="Times New Roman" w:cs="Times New Roman"/>
          <w:sz w:val="24"/>
          <w:szCs w:val="24"/>
        </w:rPr>
        <w:t>та.</w:t>
      </w:r>
      <w:r w:rsidR="00CE0E8E" w:rsidRPr="000E21A8">
        <w:rPr>
          <w:rFonts w:ascii="Times New Roman" w:hAnsi="Times New Roman" w:cs="Times New Roman"/>
          <w:sz w:val="24"/>
          <w:szCs w:val="24"/>
        </w:rPr>
        <w:t xml:space="preserve"> Перее</w:t>
      </w:r>
      <w:proofErr w:type="gramStart"/>
      <w:r w:rsidR="00CE0E8E" w:rsidRPr="000E21A8">
        <w:rPr>
          <w:rFonts w:ascii="Times New Roman" w:hAnsi="Times New Roman" w:cs="Times New Roman"/>
          <w:sz w:val="24"/>
          <w:szCs w:val="24"/>
        </w:rPr>
        <w:t>зд в др</w:t>
      </w:r>
      <w:proofErr w:type="gramEnd"/>
      <w:r w:rsidR="00CE0E8E" w:rsidRPr="000E21A8">
        <w:rPr>
          <w:rFonts w:ascii="Times New Roman" w:hAnsi="Times New Roman" w:cs="Times New Roman"/>
          <w:sz w:val="24"/>
          <w:szCs w:val="24"/>
        </w:rPr>
        <w:t>угой регион РФ. Уведомить соответствующее ведомство в обязательном п</w:t>
      </w:r>
      <w:r w:rsidR="00CE0E8E" w:rsidRPr="000E21A8">
        <w:rPr>
          <w:rFonts w:ascii="Times New Roman" w:hAnsi="Times New Roman" w:cs="Times New Roman"/>
          <w:sz w:val="24"/>
          <w:szCs w:val="24"/>
        </w:rPr>
        <w:t>о</w:t>
      </w:r>
      <w:r w:rsidR="00CE0E8E" w:rsidRPr="000E21A8">
        <w:rPr>
          <w:rFonts w:ascii="Times New Roman" w:hAnsi="Times New Roman" w:cs="Times New Roman"/>
          <w:sz w:val="24"/>
          <w:szCs w:val="24"/>
        </w:rPr>
        <w:t>рядке нужно в течение месяца.</w:t>
      </w:r>
    </w:p>
    <w:p w:rsidR="00CE0E8E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1A8">
        <w:rPr>
          <w:rFonts w:ascii="Times New Roman" w:hAnsi="Times New Roman" w:cs="Times New Roman"/>
          <w:sz w:val="24"/>
          <w:szCs w:val="24"/>
        </w:rPr>
        <w:t>Чтобы оформить выплату пособия на первенца в семье представителю нужно пред</w:t>
      </w:r>
      <w:r w:rsidRPr="000E21A8">
        <w:rPr>
          <w:rFonts w:ascii="Times New Roman" w:hAnsi="Times New Roman" w:cs="Times New Roman"/>
          <w:sz w:val="24"/>
          <w:szCs w:val="24"/>
        </w:rPr>
        <w:t>ъ</w:t>
      </w:r>
      <w:r w:rsidRPr="000E21A8">
        <w:rPr>
          <w:rFonts w:ascii="Times New Roman" w:hAnsi="Times New Roman" w:cs="Times New Roman"/>
          <w:sz w:val="24"/>
          <w:szCs w:val="24"/>
        </w:rPr>
        <w:t>явить следующие документы: паспорт; документы, подтверждающие рождение, ус</w:t>
      </w:r>
      <w:r w:rsidRPr="000E21A8">
        <w:rPr>
          <w:rFonts w:ascii="Times New Roman" w:hAnsi="Times New Roman" w:cs="Times New Roman"/>
          <w:sz w:val="24"/>
          <w:szCs w:val="24"/>
        </w:rPr>
        <w:t>ы</w:t>
      </w:r>
      <w:r w:rsidRPr="000E21A8">
        <w:rPr>
          <w:rFonts w:ascii="Times New Roman" w:hAnsi="Times New Roman" w:cs="Times New Roman"/>
          <w:sz w:val="24"/>
          <w:szCs w:val="24"/>
        </w:rPr>
        <w:t>новление или опеку (выписка из соответствующего решения); бумаги, подтверждающие гражданство РФ ребенка и заявителя; в случае, если пособие будет оформлено на отца ребенка или опек</w:t>
      </w:r>
      <w:r w:rsidRPr="000E21A8">
        <w:rPr>
          <w:rFonts w:ascii="Times New Roman" w:hAnsi="Times New Roman" w:cs="Times New Roman"/>
          <w:sz w:val="24"/>
          <w:szCs w:val="24"/>
        </w:rPr>
        <w:t>у</w:t>
      </w:r>
      <w:r w:rsidRPr="000E21A8">
        <w:rPr>
          <w:rFonts w:ascii="Times New Roman" w:hAnsi="Times New Roman" w:cs="Times New Roman"/>
          <w:sz w:val="24"/>
          <w:szCs w:val="24"/>
        </w:rPr>
        <w:t>на, документы, подтверждающие смерть женщины, родившей ребенка, о</w:t>
      </w:r>
      <w:r w:rsidRPr="000E21A8">
        <w:rPr>
          <w:rFonts w:ascii="Times New Roman" w:hAnsi="Times New Roman" w:cs="Times New Roman"/>
          <w:sz w:val="24"/>
          <w:szCs w:val="24"/>
        </w:rPr>
        <w:t>т</w:t>
      </w:r>
      <w:r w:rsidRPr="000E21A8">
        <w:rPr>
          <w:rFonts w:ascii="Times New Roman" w:hAnsi="Times New Roman" w:cs="Times New Roman"/>
          <w:sz w:val="24"/>
          <w:szCs w:val="24"/>
        </w:rPr>
        <w:t>мену усыновления или лишение родительских прав;</w:t>
      </w:r>
      <w:proofErr w:type="gramEnd"/>
      <w:r w:rsidRPr="000E21A8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(ра</w:t>
      </w:r>
      <w:r w:rsidRPr="000E21A8">
        <w:rPr>
          <w:rFonts w:ascii="Times New Roman" w:hAnsi="Times New Roman" w:cs="Times New Roman"/>
          <w:sz w:val="24"/>
          <w:szCs w:val="24"/>
        </w:rPr>
        <w:t>с</w:t>
      </w:r>
      <w:r w:rsidRPr="000E21A8">
        <w:rPr>
          <w:rFonts w:ascii="Times New Roman" w:hAnsi="Times New Roman" w:cs="Times New Roman"/>
          <w:sz w:val="24"/>
          <w:szCs w:val="24"/>
        </w:rPr>
        <w:t xml:space="preserve">торжении брака); справки </w:t>
      </w:r>
      <w:proofErr w:type="gramStart"/>
      <w:r w:rsidRPr="000E21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21A8">
        <w:rPr>
          <w:rFonts w:ascii="Times New Roman" w:hAnsi="Times New Roman" w:cs="Times New Roman"/>
          <w:sz w:val="24"/>
          <w:szCs w:val="24"/>
        </w:rPr>
        <w:t xml:space="preserve"> всех видах доходов за последние 12 месяцев; справка о призыве отца ребенка на военную службу (при необходимости); справка из банка с реквизитами рас</w:t>
      </w:r>
      <w:r w:rsidR="008751CC">
        <w:rPr>
          <w:rFonts w:ascii="Times New Roman" w:hAnsi="Times New Roman" w:cs="Times New Roman"/>
          <w:sz w:val="24"/>
          <w:szCs w:val="24"/>
        </w:rPr>
        <w:t>четного счета клиента.</w:t>
      </w:r>
    </w:p>
    <w:p w:rsidR="003B4B6E" w:rsidRPr="000E21A8" w:rsidRDefault="003B4B6E" w:rsidP="000E21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</w:rPr>
        <w:t xml:space="preserve">Для получения выплаты на первенца законные представители </w:t>
      </w:r>
      <w:proofErr w:type="gramStart"/>
      <w:r w:rsidRPr="000E21A8">
        <w:rPr>
          <w:rFonts w:ascii="Times New Roman" w:hAnsi="Times New Roman" w:cs="Times New Roman"/>
          <w:sz w:val="24"/>
          <w:szCs w:val="24"/>
        </w:rPr>
        <w:t>пишут заявление и предоставляют</w:t>
      </w:r>
      <w:proofErr w:type="gramEnd"/>
      <w:r w:rsidRPr="000E21A8">
        <w:rPr>
          <w:rFonts w:ascii="Times New Roman" w:hAnsi="Times New Roman" w:cs="Times New Roman"/>
          <w:sz w:val="24"/>
          <w:szCs w:val="24"/>
        </w:rPr>
        <w:t xml:space="preserve"> полный пакет документов в Управление</w:t>
      </w:r>
      <w:r w:rsidR="008751CC">
        <w:rPr>
          <w:rFonts w:ascii="Times New Roman" w:hAnsi="Times New Roman" w:cs="Times New Roman"/>
          <w:sz w:val="24"/>
          <w:szCs w:val="24"/>
        </w:rPr>
        <w:t xml:space="preserve"> соцзащиты по месту жительства.</w:t>
      </w:r>
      <w:r w:rsidRPr="000E21A8">
        <w:rPr>
          <w:rFonts w:ascii="Times New Roman" w:hAnsi="Times New Roman" w:cs="Times New Roman"/>
          <w:sz w:val="24"/>
          <w:szCs w:val="24"/>
        </w:rPr>
        <w:t xml:space="preserve"> Е</w:t>
      </w:r>
      <w:r w:rsidRPr="000E21A8">
        <w:rPr>
          <w:rFonts w:ascii="Times New Roman" w:hAnsi="Times New Roman" w:cs="Times New Roman"/>
          <w:sz w:val="24"/>
          <w:szCs w:val="24"/>
        </w:rPr>
        <w:t>с</w:t>
      </w:r>
      <w:r w:rsidRPr="000E21A8">
        <w:rPr>
          <w:rFonts w:ascii="Times New Roman" w:hAnsi="Times New Roman" w:cs="Times New Roman"/>
          <w:sz w:val="24"/>
          <w:szCs w:val="24"/>
        </w:rPr>
        <w:t xml:space="preserve">ли родились близнецы, то на первого заявление подается </w:t>
      </w:r>
      <w:r w:rsidR="00C055AE" w:rsidRPr="000E21A8">
        <w:rPr>
          <w:rFonts w:ascii="Times New Roman" w:hAnsi="Times New Roman" w:cs="Times New Roman"/>
          <w:sz w:val="24"/>
          <w:szCs w:val="24"/>
        </w:rPr>
        <w:t xml:space="preserve">в </w:t>
      </w:r>
      <w:r w:rsidRPr="000E21A8">
        <w:rPr>
          <w:rFonts w:ascii="Times New Roman" w:hAnsi="Times New Roman" w:cs="Times New Roman"/>
          <w:sz w:val="24"/>
          <w:szCs w:val="24"/>
        </w:rPr>
        <w:t>Управление соцзащиты по м</w:t>
      </w:r>
      <w:r w:rsidRPr="000E21A8">
        <w:rPr>
          <w:rFonts w:ascii="Times New Roman" w:hAnsi="Times New Roman" w:cs="Times New Roman"/>
          <w:sz w:val="24"/>
          <w:szCs w:val="24"/>
        </w:rPr>
        <w:t>е</w:t>
      </w:r>
      <w:r w:rsidRPr="000E21A8">
        <w:rPr>
          <w:rFonts w:ascii="Times New Roman" w:hAnsi="Times New Roman" w:cs="Times New Roman"/>
          <w:sz w:val="24"/>
          <w:szCs w:val="24"/>
        </w:rPr>
        <w:t xml:space="preserve">сту </w:t>
      </w:r>
      <w:proofErr w:type="gramStart"/>
      <w:r w:rsidRPr="000E21A8">
        <w:rPr>
          <w:rFonts w:ascii="Times New Roman" w:hAnsi="Times New Roman" w:cs="Times New Roman"/>
          <w:sz w:val="24"/>
          <w:szCs w:val="24"/>
        </w:rPr>
        <w:t>жительства</w:t>
      </w:r>
      <w:proofErr w:type="gramEnd"/>
      <w:r w:rsidRPr="000E21A8">
        <w:rPr>
          <w:rFonts w:ascii="Times New Roman" w:hAnsi="Times New Roman" w:cs="Times New Roman"/>
          <w:sz w:val="24"/>
          <w:szCs w:val="24"/>
        </w:rPr>
        <w:t xml:space="preserve"> а на второго в ПФР. Заявка на перечисление денежных средств рассматрив</w:t>
      </w:r>
      <w:r w:rsidRPr="000E21A8">
        <w:rPr>
          <w:rFonts w:ascii="Times New Roman" w:hAnsi="Times New Roman" w:cs="Times New Roman"/>
          <w:sz w:val="24"/>
          <w:szCs w:val="24"/>
        </w:rPr>
        <w:t>а</w:t>
      </w:r>
      <w:r w:rsidRPr="000E21A8">
        <w:rPr>
          <w:rFonts w:ascii="Times New Roman" w:hAnsi="Times New Roman" w:cs="Times New Roman"/>
          <w:sz w:val="24"/>
          <w:szCs w:val="24"/>
        </w:rPr>
        <w:t>ется в течение месяца, выплата пособия осуществляется не позднее 26 числа последующего мес</w:t>
      </w:r>
      <w:r w:rsidRPr="000E21A8">
        <w:rPr>
          <w:rFonts w:ascii="Times New Roman" w:hAnsi="Times New Roman" w:cs="Times New Roman"/>
          <w:sz w:val="24"/>
          <w:szCs w:val="24"/>
        </w:rPr>
        <w:t>я</w:t>
      </w:r>
      <w:r w:rsidRPr="000E21A8">
        <w:rPr>
          <w:rFonts w:ascii="Times New Roman" w:hAnsi="Times New Roman" w:cs="Times New Roman"/>
          <w:sz w:val="24"/>
          <w:szCs w:val="24"/>
        </w:rPr>
        <w:t xml:space="preserve">ца. Перечисление денег производится на </w:t>
      </w:r>
      <w:r w:rsidR="00C055AE" w:rsidRPr="000E21A8">
        <w:rPr>
          <w:rFonts w:ascii="Times New Roman" w:hAnsi="Times New Roman" w:cs="Times New Roman"/>
          <w:sz w:val="24"/>
          <w:szCs w:val="24"/>
        </w:rPr>
        <w:t>номер</w:t>
      </w:r>
      <w:r w:rsidR="008751CC">
        <w:rPr>
          <w:rFonts w:ascii="Times New Roman" w:hAnsi="Times New Roman" w:cs="Times New Roman"/>
          <w:sz w:val="24"/>
          <w:szCs w:val="24"/>
        </w:rPr>
        <w:t xml:space="preserve"> </w:t>
      </w:r>
      <w:r w:rsidR="00C055AE" w:rsidRPr="000E21A8">
        <w:rPr>
          <w:rFonts w:ascii="Times New Roman" w:hAnsi="Times New Roman" w:cs="Times New Roman"/>
          <w:sz w:val="24"/>
          <w:szCs w:val="24"/>
        </w:rPr>
        <w:t>счета</w:t>
      </w:r>
      <w:r w:rsidRPr="000E21A8">
        <w:rPr>
          <w:rFonts w:ascii="Times New Roman" w:hAnsi="Times New Roman" w:cs="Times New Roman"/>
          <w:sz w:val="24"/>
          <w:szCs w:val="24"/>
        </w:rPr>
        <w:t xml:space="preserve"> кредитной организации, зарегистрир</w:t>
      </w:r>
      <w:r w:rsidRPr="000E21A8">
        <w:rPr>
          <w:rFonts w:ascii="Times New Roman" w:hAnsi="Times New Roman" w:cs="Times New Roman"/>
          <w:sz w:val="24"/>
          <w:szCs w:val="24"/>
        </w:rPr>
        <w:t>о</w:t>
      </w:r>
      <w:r w:rsidRPr="000E21A8">
        <w:rPr>
          <w:rFonts w:ascii="Times New Roman" w:hAnsi="Times New Roman" w:cs="Times New Roman"/>
          <w:sz w:val="24"/>
          <w:szCs w:val="24"/>
        </w:rPr>
        <w:t>ванной в России</w:t>
      </w:r>
      <w:r w:rsidRPr="000E21A8">
        <w:rPr>
          <w:rFonts w:ascii="Times New Roman" w:hAnsi="Times New Roman" w:cs="Times New Roman"/>
          <w:sz w:val="24"/>
          <w:szCs w:val="24"/>
          <w:shd w:val="clear" w:color="auto" w:fill="E7F0FF"/>
        </w:rPr>
        <w:t>.</w:t>
      </w:r>
    </w:p>
    <w:p w:rsidR="003B4B6E" w:rsidRPr="008751CC" w:rsidRDefault="008751CC" w:rsidP="008751CC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51CC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Источник: </w:t>
      </w:r>
      <w:r w:rsidR="003B4B6E" w:rsidRPr="008751CC">
        <w:rPr>
          <w:rFonts w:ascii="Times New Roman" w:hAnsi="Times New Roman" w:cs="Times New Roman"/>
          <w:i/>
          <w:sz w:val="20"/>
          <w:szCs w:val="20"/>
        </w:rPr>
        <w:t>http://topotushky.ru/posobiya/o-vyplatax-semyam-imeyushhix-detej-do-15-let.html</w:t>
      </w:r>
    </w:p>
    <w:p w:rsidR="00C80EF0" w:rsidRPr="00B15990" w:rsidRDefault="00C80EF0" w:rsidP="000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4B6E" w:rsidRPr="000E21A8" w:rsidRDefault="003B4B6E" w:rsidP="000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A8">
        <w:rPr>
          <w:rFonts w:ascii="Times New Roman" w:hAnsi="Times New Roman" w:cs="Times New Roman"/>
          <w:sz w:val="24"/>
          <w:szCs w:val="24"/>
          <w:u w:val="single"/>
        </w:rPr>
        <w:t xml:space="preserve">Инструмент </w:t>
      </w:r>
      <w:r w:rsidR="00C80EF0" w:rsidRPr="000E21A8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3B4B6E" w:rsidRPr="00B15990" w:rsidRDefault="003B4B6E" w:rsidP="000E21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804"/>
      </w:tblGrid>
      <w:tr w:rsidR="003B4B6E" w:rsidRPr="000E21A8" w:rsidTr="00B15990">
        <w:tc>
          <w:tcPr>
            <w:tcW w:w="1384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Суждение, </w:t>
            </w: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номер</w:t>
            </w:r>
          </w:p>
        </w:tc>
        <w:tc>
          <w:tcPr>
            <w:tcW w:w="1418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Оценка,</w:t>
            </w:r>
          </w:p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да\нет</w:t>
            </w:r>
          </w:p>
        </w:tc>
        <w:tc>
          <w:tcPr>
            <w:tcW w:w="6804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Комментарии </w:t>
            </w: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(для оценки «нет»)</w:t>
            </w:r>
          </w:p>
        </w:tc>
      </w:tr>
      <w:tr w:rsidR="003B4B6E" w:rsidRPr="000E21A8" w:rsidTr="00B15990">
        <w:tc>
          <w:tcPr>
            <w:tcW w:w="1384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3B4B6E" w:rsidRPr="000E21A8" w:rsidRDefault="00CA324A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804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bCs/>
                <w:color w:val="833C0B" w:themeColor="accent2" w:themeShade="80"/>
                <w:sz w:val="24"/>
                <w:szCs w:val="24"/>
              </w:rPr>
            </w:pPr>
          </w:p>
        </w:tc>
      </w:tr>
      <w:tr w:rsidR="003B4B6E" w:rsidRPr="000E21A8" w:rsidTr="00B15990">
        <w:tc>
          <w:tcPr>
            <w:tcW w:w="1384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804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B6E" w:rsidRPr="000E21A8" w:rsidTr="00B15990">
        <w:tc>
          <w:tcPr>
            <w:tcW w:w="1384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3B4B6E" w:rsidRPr="000E21A8" w:rsidRDefault="00923BC7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6804" w:type="dxa"/>
          </w:tcPr>
          <w:p w:rsidR="003B4B6E" w:rsidRPr="000E21A8" w:rsidRDefault="00923BC7" w:rsidP="008751C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назначения ежемесячной выплаты на первого р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бенка надо обратиться в </w:t>
            </w:r>
            <w:r w:rsidR="00CE0E8E" w:rsidRPr="000E21A8">
              <w:rPr>
                <w:rFonts w:ascii="Times New Roman" w:hAnsi="Times New Roman" w:cs="Times New Roman"/>
                <w:sz w:val="24"/>
                <w:szCs w:val="24"/>
              </w:rPr>
              <w:t>Управление соцзащиты по м</w:t>
            </w:r>
            <w:r w:rsidR="00CE0E8E" w:rsidRPr="000E21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0E8E" w:rsidRPr="000E21A8">
              <w:rPr>
                <w:rFonts w:ascii="Times New Roman" w:hAnsi="Times New Roman" w:cs="Times New Roman"/>
                <w:sz w:val="24"/>
                <w:szCs w:val="24"/>
              </w:rPr>
              <w:t>сту жительства</w:t>
            </w:r>
          </w:p>
        </w:tc>
      </w:tr>
      <w:tr w:rsidR="003B4B6E" w:rsidRPr="000E21A8" w:rsidTr="00B15990">
        <w:tc>
          <w:tcPr>
            <w:tcW w:w="1384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3B4B6E" w:rsidRPr="000E21A8" w:rsidRDefault="00923BC7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804" w:type="dxa"/>
          </w:tcPr>
          <w:p w:rsidR="003B4B6E" w:rsidRPr="000E21A8" w:rsidRDefault="003B4B6E" w:rsidP="00875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B6E" w:rsidRPr="000E21A8" w:rsidTr="00B15990">
        <w:tc>
          <w:tcPr>
            <w:tcW w:w="1384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3B4B6E" w:rsidRPr="000E21A8" w:rsidRDefault="003B4B6E" w:rsidP="000E2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6804" w:type="dxa"/>
          </w:tcPr>
          <w:p w:rsidR="002E6DA6" w:rsidRPr="000E21A8" w:rsidRDefault="00923BC7" w:rsidP="008751C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расчете среднедушевого дохода учитываются все дене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E2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доходы семьи:</w:t>
            </w:r>
          </w:p>
          <w:p w:rsidR="003B4B6E" w:rsidRPr="000E21A8" w:rsidRDefault="002E6DA6" w:rsidP="00B15990">
            <w:pPr>
              <w:pStyle w:val="a5"/>
              <w:jc w:val="both"/>
              <w:rPr>
                <w:rFonts w:ascii="Times New Roman" w:hAnsi="Times New Roman" w:cs="Times New Roman"/>
                <w:bCs/>
                <w:color w:val="833C0B" w:themeColor="accent2" w:themeShade="80"/>
                <w:sz w:val="24"/>
                <w:szCs w:val="24"/>
              </w:rPr>
            </w:pP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зарплата, выплаты по договорам гражданско-правового хара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выплаты компенсационного и стимулирующего характ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420646"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75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стипен</w:t>
            </w:r>
            <w:r w:rsidR="00875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дии, 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довольствие военн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служащих, а также до</w:t>
            </w:r>
            <w:r w:rsidR="00B1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полнительные постоянные выплаты</w:t>
            </w:r>
          </w:p>
        </w:tc>
      </w:tr>
    </w:tbl>
    <w:p w:rsidR="00C80EF0" w:rsidRPr="000E21A8" w:rsidRDefault="00C80EF0" w:rsidP="000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EF0" w:rsidRPr="000E21A8" w:rsidRDefault="00C80EF0" w:rsidP="000E21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1A8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410"/>
      </w:tblGrid>
      <w:tr w:rsidR="003B4B6E" w:rsidRPr="000E21A8" w:rsidTr="00B15990">
        <w:tc>
          <w:tcPr>
            <w:tcW w:w="7196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2410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B6E" w:rsidRPr="000E21A8" w:rsidTr="00B15990">
        <w:tc>
          <w:tcPr>
            <w:tcW w:w="7196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410" w:type="dxa"/>
          </w:tcPr>
          <w:p w:rsidR="003B4B6E" w:rsidRPr="000E21A8" w:rsidRDefault="003B4B6E" w:rsidP="000E2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3B4B6E" w:rsidRPr="000E21A8" w:rsidTr="00B15990">
        <w:tc>
          <w:tcPr>
            <w:tcW w:w="7196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</w:rPr>
              <w:t>За каждое корректно исправленное</w:t>
            </w:r>
            <w:r w:rsidR="00B15990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</w:t>
            </w:r>
          </w:p>
        </w:tc>
        <w:tc>
          <w:tcPr>
            <w:tcW w:w="2410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B4B6E" w:rsidRPr="000E21A8" w:rsidTr="00B15990">
        <w:tc>
          <w:tcPr>
            <w:tcW w:w="7196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</w:t>
            </w:r>
          </w:p>
        </w:tc>
        <w:tc>
          <w:tcPr>
            <w:tcW w:w="2410" w:type="dxa"/>
          </w:tcPr>
          <w:p w:rsidR="003B4B6E" w:rsidRPr="000E21A8" w:rsidRDefault="00B42BCE" w:rsidP="000E2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B4B6E" w:rsidRPr="000E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0E21A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3B4B6E" w:rsidRPr="000E21A8" w:rsidTr="00B15990">
        <w:tc>
          <w:tcPr>
            <w:tcW w:w="7196" w:type="dxa"/>
          </w:tcPr>
          <w:p w:rsidR="003B4B6E" w:rsidRPr="000E21A8" w:rsidRDefault="003B4B6E" w:rsidP="000E2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балл: </w:t>
            </w:r>
          </w:p>
        </w:tc>
        <w:tc>
          <w:tcPr>
            <w:tcW w:w="2410" w:type="dxa"/>
          </w:tcPr>
          <w:p w:rsidR="003B4B6E" w:rsidRPr="000E21A8" w:rsidRDefault="00420646" w:rsidP="000E2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C80EF0" w:rsidRPr="000E2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B4B6E" w:rsidRPr="000E2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3B4B6E" w:rsidRPr="000E21A8" w:rsidRDefault="003B4B6E" w:rsidP="000E21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80EF0" w:rsidRPr="000E21A8" w:rsidTr="00B15990">
        <w:tc>
          <w:tcPr>
            <w:tcW w:w="7196" w:type="dxa"/>
          </w:tcPr>
          <w:p w:rsidR="00C80EF0" w:rsidRPr="000E21A8" w:rsidRDefault="00C80EF0" w:rsidP="000E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C80EF0" w:rsidRPr="000E21A8" w:rsidRDefault="00C80EF0" w:rsidP="000E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7-9 баллов</w:t>
            </w:r>
          </w:p>
        </w:tc>
      </w:tr>
      <w:tr w:rsidR="00C80EF0" w:rsidRPr="000E21A8" w:rsidTr="00B15990">
        <w:tc>
          <w:tcPr>
            <w:tcW w:w="7196" w:type="dxa"/>
          </w:tcPr>
          <w:p w:rsidR="00C80EF0" w:rsidRPr="000E21A8" w:rsidRDefault="00C80EF0" w:rsidP="000E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C80EF0" w:rsidRPr="000E21A8" w:rsidRDefault="00C80EF0" w:rsidP="000E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5-6 баллов</w:t>
            </w:r>
          </w:p>
        </w:tc>
      </w:tr>
      <w:tr w:rsidR="00C80EF0" w:rsidRPr="000E21A8" w:rsidTr="00B15990">
        <w:tc>
          <w:tcPr>
            <w:tcW w:w="7196" w:type="dxa"/>
          </w:tcPr>
          <w:p w:rsidR="00C80EF0" w:rsidRPr="000E21A8" w:rsidRDefault="00C80EF0" w:rsidP="000E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C80EF0" w:rsidRPr="000E21A8" w:rsidRDefault="00C80EF0" w:rsidP="000E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E21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0-4 балла</w:t>
            </w:r>
          </w:p>
        </w:tc>
      </w:tr>
    </w:tbl>
    <w:p w:rsidR="007742DB" w:rsidRPr="00B15990" w:rsidRDefault="007742DB" w:rsidP="00B1599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7742DB" w:rsidRPr="00B15990" w:rsidSect="00B15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A78"/>
    <w:multiLevelType w:val="multilevel"/>
    <w:tmpl w:val="2E04A0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67878"/>
    <w:multiLevelType w:val="multilevel"/>
    <w:tmpl w:val="A6F0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717BD"/>
    <w:multiLevelType w:val="multilevel"/>
    <w:tmpl w:val="B0D2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B4B6E"/>
    <w:rsid w:val="000E21A8"/>
    <w:rsid w:val="002A1CCE"/>
    <w:rsid w:val="002E6DA6"/>
    <w:rsid w:val="003B4B6E"/>
    <w:rsid w:val="00420646"/>
    <w:rsid w:val="0052259D"/>
    <w:rsid w:val="007742DB"/>
    <w:rsid w:val="008751CC"/>
    <w:rsid w:val="00923BC7"/>
    <w:rsid w:val="00B15990"/>
    <w:rsid w:val="00B42BCE"/>
    <w:rsid w:val="00C055AE"/>
    <w:rsid w:val="00C80EF0"/>
    <w:rsid w:val="00CA324A"/>
    <w:rsid w:val="00CA4954"/>
    <w:rsid w:val="00CE0E8E"/>
    <w:rsid w:val="00E05E02"/>
    <w:rsid w:val="00E857C0"/>
    <w:rsid w:val="00F1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B6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3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Лена</cp:lastModifiedBy>
  <cp:revision>10</cp:revision>
  <dcterms:created xsi:type="dcterms:W3CDTF">2018-10-16T04:28:00Z</dcterms:created>
  <dcterms:modified xsi:type="dcterms:W3CDTF">2018-10-24T06:56:00Z</dcterms:modified>
</cp:coreProperties>
</file>