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67" w:rsidRPr="00EA2E41" w:rsidRDefault="002E5BC8" w:rsidP="00EA2E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E41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="003C0477" w:rsidRPr="00EA2E41">
        <w:rPr>
          <w:rFonts w:ascii="Times New Roman" w:hAnsi="Times New Roman" w:cs="Times New Roman"/>
          <w:i/>
          <w:sz w:val="24"/>
          <w:szCs w:val="24"/>
        </w:rPr>
        <w:tab/>
      </w:r>
      <w:r w:rsidR="003C0477" w:rsidRPr="00EA2E41">
        <w:rPr>
          <w:rFonts w:ascii="Times New Roman" w:hAnsi="Times New Roman" w:cs="Times New Roman"/>
          <w:sz w:val="24"/>
          <w:szCs w:val="24"/>
        </w:rPr>
        <w:t>Т.В. Алексеева</w:t>
      </w:r>
    </w:p>
    <w:p w:rsidR="002E5BC8" w:rsidRPr="00EA2E41" w:rsidRDefault="002E5BC8" w:rsidP="00EA2E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E41">
        <w:rPr>
          <w:rFonts w:ascii="Times New Roman" w:hAnsi="Times New Roman" w:cs="Times New Roman"/>
          <w:i/>
          <w:sz w:val="24"/>
          <w:szCs w:val="24"/>
        </w:rPr>
        <w:t xml:space="preserve">Дисциплина: </w:t>
      </w:r>
      <w:r w:rsidR="003C0477" w:rsidRPr="00EA2E41">
        <w:rPr>
          <w:rFonts w:ascii="Times New Roman" w:hAnsi="Times New Roman" w:cs="Times New Roman"/>
          <w:i/>
          <w:sz w:val="24"/>
          <w:szCs w:val="24"/>
        </w:rPr>
        <w:tab/>
      </w:r>
      <w:r w:rsidR="003C0477" w:rsidRPr="00EA2E41">
        <w:rPr>
          <w:rFonts w:ascii="Times New Roman" w:hAnsi="Times New Roman" w:cs="Times New Roman"/>
          <w:i/>
          <w:sz w:val="24"/>
          <w:szCs w:val="24"/>
        </w:rPr>
        <w:tab/>
      </w:r>
      <w:r w:rsidRPr="00EA2E41">
        <w:rPr>
          <w:rFonts w:ascii="Times New Roman" w:hAnsi="Times New Roman" w:cs="Times New Roman"/>
          <w:sz w:val="24"/>
          <w:szCs w:val="24"/>
        </w:rPr>
        <w:t>История</w:t>
      </w:r>
    </w:p>
    <w:p w:rsidR="002E5BC8" w:rsidRPr="00EA2E41" w:rsidRDefault="002E5BC8" w:rsidP="00EA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41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3C0477" w:rsidRPr="00EA2E41">
        <w:rPr>
          <w:rFonts w:ascii="Times New Roman" w:hAnsi="Times New Roman" w:cs="Times New Roman"/>
          <w:i/>
          <w:sz w:val="24"/>
          <w:szCs w:val="24"/>
        </w:rPr>
        <w:tab/>
      </w:r>
      <w:r w:rsidR="003C0477" w:rsidRPr="00EA2E41">
        <w:rPr>
          <w:rFonts w:ascii="Times New Roman" w:hAnsi="Times New Roman" w:cs="Times New Roman"/>
          <w:i/>
          <w:sz w:val="24"/>
          <w:szCs w:val="24"/>
        </w:rPr>
        <w:tab/>
      </w:r>
      <w:r w:rsidR="003C0477" w:rsidRPr="00EA2E41">
        <w:rPr>
          <w:rFonts w:ascii="Times New Roman" w:hAnsi="Times New Roman" w:cs="Times New Roman"/>
          <w:i/>
          <w:sz w:val="24"/>
          <w:szCs w:val="24"/>
        </w:rPr>
        <w:tab/>
      </w:r>
      <w:r w:rsidRPr="00EA2E4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A2E41" w:rsidRPr="00EA2E41" w:rsidRDefault="00EA2E41" w:rsidP="00EA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CF9" w:rsidRPr="00EA2E41" w:rsidRDefault="00343CF9" w:rsidP="0034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41">
        <w:rPr>
          <w:rFonts w:ascii="Times New Roman" w:hAnsi="Times New Roman" w:cs="Times New Roman"/>
          <w:sz w:val="24"/>
          <w:szCs w:val="24"/>
        </w:rPr>
        <w:t>Вы с группой решили съездить на каникулах в Москву. Программа уже спланир</w:t>
      </w:r>
      <w:r w:rsidRPr="00EA2E41">
        <w:rPr>
          <w:rFonts w:ascii="Times New Roman" w:hAnsi="Times New Roman" w:cs="Times New Roman"/>
          <w:sz w:val="24"/>
          <w:szCs w:val="24"/>
        </w:rPr>
        <w:t>о</w:t>
      </w:r>
      <w:r w:rsidRPr="00EA2E41">
        <w:rPr>
          <w:rFonts w:ascii="Times New Roman" w:hAnsi="Times New Roman" w:cs="Times New Roman"/>
          <w:sz w:val="24"/>
          <w:szCs w:val="24"/>
        </w:rPr>
        <w:t>вана, но в нее включено мало исторических достопримечательностей, которые интересуют многих одногруппников. При этом имеется 5 свободных часов между посещением естес</w:t>
      </w:r>
      <w:r w:rsidRPr="00EA2E41">
        <w:rPr>
          <w:rFonts w:ascii="Times New Roman" w:hAnsi="Times New Roman" w:cs="Times New Roman"/>
          <w:sz w:val="24"/>
          <w:szCs w:val="24"/>
        </w:rPr>
        <w:t>т</w:t>
      </w:r>
      <w:r w:rsidRPr="00EA2E41">
        <w:rPr>
          <w:rFonts w:ascii="Times New Roman" w:hAnsi="Times New Roman" w:cs="Times New Roman"/>
          <w:sz w:val="24"/>
          <w:szCs w:val="24"/>
        </w:rPr>
        <w:t xml:space="preserve">веннонаучного музея им. Дарвина и отправлением поезда с Казанского вокзала (ст. метро </w:t>
      </w:r>
      <w:proofErr w:type="gramStart"/>
      <w:r w:rsidRPr="00EA2E41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EA2E4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41">
        <w:rPr>
          <w:rFonts w:ascii="Times New Roman" w:hAnsi="Times New Roman" w:cs="Times New Roman"/>
          <w:sz w:val="24"/>
          <w:szCs w:val="24"/>
        </w:rPr>
        <w:t>Туристическое агентство, через которое вы заказывали поездку, предл</w:t>
      </w:r>
      <w:r w:rsidRPr="00EA2E41">
        <w:rPr>
          <w:rFonts w:ascii="Times New Roman" w:hAnsi="Times New Roman" w:cs="Times New Roman"/>
          <w:sz w:val="24"/>
          <w:szCs w:val="24"/>
        </w:rPr>
        <w:t>о</w:t>
      </w:r>
      <w:r w:rsidRPr="00EA2E41">
        <w:rPr>
          <w:rFonts w:ascii="Times New Roman" w:hAnsi="Times New Roman" w:cs="Times New Roman"/>
          <w:sz w:val="24"/>
          <w:szCs w:val="24"/>
        </w:rPr>
        <w:t>жило вам выбрать одно из мест из своего рекламного буклета, чтобы дополнить програ</w:t>
      </w:r>
      <w:r w:rsidRPr="00EA2E41">
        <w:rPr>
          <w:rFonts w:ascii="Times New Roman" w:hAnsi="Times New Roman" w:cs="Times New Roman"/>
          <w:sz w:val="24"/>
          <w:szCs w:val="24"/>
        </w:rPr>
        <w:t>м</w:t>
      </w:r>
      <w:r w:rsidRPr="00EA2E41">
        <w:rPr>
          <w:rFonts w:ascii="Times New Roman" w:hAnsi="Times New Roman" w:cs="Times New Roman"/>
          <w:sz w:val="24"/>
          <w:szCs w:val="24"/>
        </w:rPr>
        <w:t>му. Но группа решила не тратить больше средств на автобус и экскурсовода агентства, а съездить куда-нибудь самостоятельно.</w:t>
      </w:r>
    </w:p>
    <w:p w:rsidR="00343CF9" w:rsidRPr="00EA2E41" w:rsidRDefault="00343CF9" w:rsidP="0034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41">
        <w:rPr>
          <w:rFonts w:ascii="Times New Roman" w:hAnsi="Times New Roman" w:cs="Times New Roman"/>
          <w:sz w:val="24"/>
          <w:szCs w:val="24"/>
        </w:rPr>
        <w:t>Изучите буклет.</w:t>
      </w:r>
      <w:r w:rsidRPr="00EA2E41">
        <w:rPr>
          <w:rFonts w:ascii="Times New Roman" w:hAnsi="Times New Roman" w:cs="Times New Roman"/>
          <w:b/>
          <w:sz w:val="24"/>
          <w:szCs w:val="24"/>
        </w:rPr>
        <w:t xml:space="preserve"> Выберите достопримечательность, которую вы хотели бы п</w:t>
      </w:r>
      <w:r w:rsidRPr="00EA2E41">
        <w:rPr>
          <w:rFonts w:ascii="Times New Roman" w:hAnsi="Times New Roman" w:cs="Times New Roman"/>
          <w:b/>
          <w:sz w:val="24"/>
          <w:szCs w:val="24"/>
        </w:rPr>
        <w:t>о</w:t>
      </w:r>
      <w:r w:rsidRPr="00EA2E41">
        <w:rPr>
          <w:rFonts w:ascii="Times New Roman" w:hAnsi="Times New Roman" w:cs="Times New Roman"/>
          <w:b/>
          <w:sz w:val="24"/>
          <w:szCs w:val="24"/>
        </w:rPr>
        <w:t>сетить и подготовьте краткое (3 минуты) выступление, нацеленное на то, чтобы группа включила в план именно предложенную вами достопримечательность. В св</w:t>
      </w:r>
      <w:r w:rsidRPr="00EA2E41">
        <w:rPr>
          <w:rFonts w:ascii="Times New Roman" w:hAnsi="Times New Roman" w:cs="Times New Roman"/>
          <w:b/>
          <w:sz w:val="24"/>
          <w:szCs w:val="24"/>
        </w:rPr>
        <w:t>о</w:t>
      </w:r>
      <w:r w:rsidRPr="00EA2E41">
        <w:rPr>
          <w:rFonts w:ascii="Times New Roman" w:hAnsi="Times New Roman" w:cs="Times New Roman"/>
          <w:b/>
          <w:sz w:val="24"/>
          <w:szCs w:val="24"/>
        </w:rPr>
        <w:t>ем выступлении кратко охарактеризуйте предложение турфирмы в целом и выбра</w:t>
      </w:r>
      <w:r w:rsidRPr="00EA2E41">
        <w:rPr>
          <w:rFonts w:ascii="Times New Roman" w:hAnsi="Times New Roman" w:cs="Times New Roman"/>
          <w:b/>
          <w:sz w:val="24"/>
          <w:szCs w:val="24"/>
        </w:rPr>
        <w:t>н</w:t>
      </w:r>
      <w:r w:rsidRPr="00EA2E41">
        <w:rPr>
          <w:rFonts w:ascii="Times New Roman" w:hAnsi="Times New Roman" w:cs="Times New Roman"/>
          <w:b/>
          <w:sz w:val="24"/>
          <w:szCs w:val="24"/>
        </w:rPr>
        <w:t>ную достопримечательность, приведите 2 аргумента в пользу ее посещения.</w:t>
      </w:r>
    </w:p>
    <w:p w:rsidR="00343CF9" w:rsidRDefault="00343CF9" w:rsidP="0034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41">
        <w:rPr>
          <w:rFonts w:ascii="Times New Roman" w:hAnsi="Times New Roman" w:cs="Times New Roman"/>
          <w:sz w:val="24"/>
          <w:szCs w:val="24"/>
        </w:rPr>
        <w:t>В процессе подготовки к выступлению вы можете подготовить план или сделать заметки.</w:t>
      </w:r>
    </w:p>
    <w:p w:rsidR="00343CF9" w:rsidRPr="00EA2E41" w:rsidRDefault="00343CF9" w:rsidP="0034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E41">
        <w:rPr>
          <w:rFonts w:ascii="Times New Roman" w:hAnsi="Times New Roman" w:cs="Times New Roman"/>
          <w:b/>
          <w:sz w:val="24"/>
          <w:szCs w:val="24"/>
        </w:rPr>
        <w:t>Выступите перед группой. Будьте готовы ответить на вопросы.</w:t>
      </w:r>
    </w:p>
    <w:p w:rsidR="00343CF9" w:rsidRPr="00EA2E41" w:rsidRDefault="00343CF9" w:rsidP="00343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477" w:rsidRPr="00EA2E41" w:rsidRDefault="003C0477" w:rsidP="00EA2E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C288B" w:rsidRPr="00EA2E41" w:rsidRDefault="00CC288B" w:rsidP="008B1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E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2406" cy="5227093"/>
            <wp:effectExtent l="0" t="0" r="0" b="0"/>
            <wp:docPr id="8" name="Рисунок 8" descr="http://cdn01.ru/files/users/images/1d/fb/1dfbb7405ff0e7ad1e001dcee5505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01.ru/files/users/images/1d/fb/1dfbb7405ff0e7ad1e001dcee5505e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67" cy="52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77" w:rsidRPr="00343CF9" w:rsidRDefault="00343CF9" w:rsidP="00EA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CF9">
        <w:rPr>
          <w:rFonts w:ascii="Times New Roman" w:hAnsi="Times New Roman" w:cs="Times New Roman"/>
          <w:b/>
          <w:sz w:val="24"/>
          <w:szCs w:val="24"/>
        </w:rPr>
        <w:t>Буклет, предоставленный туристической фирмой</w:t>
      </w:r>
    </w:p>
    <w:p w:rsidR="00FD1D96" w:rsidRPr="00EA2E41" w:rsidRDefault="00FD1D96" w:rsidP="00EA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CF9" w:rsidRDefault="00343CF9" w:rsidP="00343CF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Коломенское</w:t>
      </w:r>
    </w:p>
    <w:p w:rsidR="00343CF9" w:rsidRPr="00343CF9" w:rsidRDefault="00343CF9" w:rsidP="0034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ывшая царская резиденция и вотчина, подмосковное село; ныне - государстве</w:t>
      </w:r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ный художественный историко-архитектурный и природно-ландшафтный музей-заповедник. Расположен к югу от центра Москвы, занимает территорию 390 га; входит в Московский государственный объединённый музей-заповедник «Коломенско</w:t>
      </w:r>
      <w:proofErr w:type="gramStart"/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е-</w:t>
      </w:r>
      <w:proofErr w:type="gramEnd"/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Лефорт</w:t>
      </w:r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343C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- Люблино - Измайлово»</w:t>
      </w:r>
    </w:p>
    <w:p w:rsidR="00FD1D96" w:rsidRDefault="00FD1D96" w:rsidP="00343CF9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343CF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Домик Петра I в </w:t>
      </w:r>
      <w:proofErr w:type="gramStart"/>
      <w:r w:rsidRPr="00343CF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Коломенском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343CF9" w:rsidTr="00343CF9">
        <w:tc>
          <w:tcPr>
            <w:tcW w:w="5637" w:type="dxa"/>
          </w:tcPr>
          <w:p w:rsidR="00343CF9" w:rsidRDefault="00343CF9" w:rsidP="00343CF9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самом деле, </w:t>
            </w:r>
            <w:hyperlink r:id="rId7" w:tooltip="Коломенское" w:history="1">
              <w:r w:rsidRPr="00EA2E4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Коломенском</w:t>
              </w:r>
            </w:hyperlink>
            <w:r>
              <w:t xml:space="preserve"> </w:t>
            </w:r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один, а два домика Петра I. Первый находится неподалеку от Передних ворот и церкви Вознесени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Господня. Второй -</w:t>
            </w:r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правом берегу реки </w:t>
            </w:r>
            <w:proofErr w:type="spellStart"/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Жужи</w:t>
            </w:r>
            <w:proofErr w:type="spellEnd"/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возле Музея деревянного зодчества. Это единственные в Москве музейные объекты, посвященные последнему царю и первому императору России. Оба не были п</w:t>
            </w:r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строены здесь, а привезены и смонтированы заново на территории заповедника. Есть и отличие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Pr="00EA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домик</w:t>
            </w:r>
          </w:p>
        </w:tc>
        <w:tc>
          <w:tcPr>
            <w:tcW w:w="3934" w:type="dxa"/>
          </w:tcPr>
          <w:p w:rsidR="00343CF9" w:rsidRDefault="00343CF9" w:rsidP="00343CF9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A2E4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318898" cy="1470660"/>
                  <wp:effectExtent l="19050" t="0" r="5202" b="0"/>
                  <wp:docPr id="3" name="Рисунок 0" descr="Домик_Петра_I_в_Коломенск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ик_Петра_I_в_Коломенском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854" cy="14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CF9" w:rsidRPr="00343CF9" w:rsidRDefault="00343CF9" w:rsidP="00343CF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EA2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ворот подлинный, а тот, что на </w:t>
      </w:r>
      <w:proofErr w:type="spellStart"/>
      <w:r w:rsidRPr="00EA2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Жуже</w:t>
      </w:r>
      <w:proofErr w:type="spellEnd"/>
      <w:r w:rsidRPr="00EA2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EA2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подробный макет. Причем не отечес</w:t>
      </w:r>
      <w:r w:rsidRPr="00EA2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EA2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венный, а зарубежный</w:t>
      </w:r>
    </w:p>
    <w:p w:rsidR="005555E8" w:rsidRPr="00343CF9" w:rsidRDefault="005555E8" w:rsidP="005555E8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Церковь Вознесения Господнего</w:t>
      </w:r>
    </w:p>
    <w:p w:rsidR="005555E8" w:rsidRPr="005555E8" w:rsidRDefault="005555E8" w:rsidP="0055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Древнее подмосковное село Коломенское известно еще с начала XIV столетия. Впервые о нем упоминает духовная грамота Ивана </w:t>
      </w:r>
      <w:proofErr w:type="spellStart"/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Калиты</w:t>
      </w:r>
      <w:proofErr w:type="spellEnd"/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Издавна это село, распол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женное на высоком берегу над поймой Москвы-реки, служило летней резиденцией мо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ковских князей и царей. Особенно любил и обустраивал его великий князь Василий III, в годы правления которого в </w:t>
      </w:r>
      <w:proofErr w:type="gramStart"/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Коломенском</w:t>
      </w:r>
      <w:proofErr w:type="gramEnd"/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 построен знаменитый храм Вознесения – главное и самое красивое здание дворцового села. Это первый каменный шатровый храм на Руси, положивший начало замечательному храмовому стилю, просуществовавшему до реформы Патриарха Никона в середине XVII века. В 1994 г. памя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 включен в Список Всемирного культурного и природного наследия ЮНЕСКО.</w:t>
      </w:r>
    </w:p>
    <w:p w:rsidR="005555E8" w:rsidRDefault="005555E8" w:rsidP="005555E8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Церковь Казанской иконы Божией матери</w:t>
      </w:r>
    </w:p>
    <w:p w:rsidR="005555E8" w:rsidRPr="005555E8" w:rsidRDefault="005555E8" w:rsidP="0055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Деревянный храм во имя Казанской иконы Божией матери на Государевом дворе в Кол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менском был построен при царе Михаиле Федоровиче в 1630-х гг. В 1651 г. взамен дер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вянного было построено ныне существующее кирпичное здание храма.</w:t>
      </w:r>
    </w:p>
    <w:p w:rsidR="005555E8" w:rsidRDefault="005555E8" w:rsidP="0055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Храм посвящен одной из наиболее почитаемых в России икон Богоматери – Каза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ской, с чудесным заступничеством которой связывали свое избрание на царство государи из рода Романовых. Расположенный в центре Государева двора храм служил домовой, с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мейной церковью для живших здесь царственных особ.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большим деревянным дворцом царя Алексея Михайловича, построенном в 1667 году, храм соединялся закрытой галер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ей-переходом. </w:t>
      </w:r>
    </w:p>
    <w:p w:rsidR="005555E8" w:rsidRPr="005555E8" w:rsidRDefault="005555E8" w:rsidP="0055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настоящее время в Храме Казанской иконы Божией Матери круглогодично пр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водятся службы.</w:t>
      </w:r>
    </w:p>
    <w:p w:rsidR="005555E8" w:rsidRDefault="005555E8" w:rsidP="005555E8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Хозяйственные постройки усадьбы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Коломенское</w:t>
      </w:r>
      <w:proofErr w:type="gramEnd"/>
    </w:p>
    <w:p w:rsidR="005555E8" w:rsidRDefault="005555E8" w:rsidP="0055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Здание Сытного двора (дворца) – одно из основных сохранившихся сооружений хозяйственного комплекса Ансамбля усадьбы «Коломенское». </w:t>
      </w:r>
    </w:p>
    <w:p w:rsidR="005555E8" w:rsidRPr="005555E8" w:rsidRDefault="005555E8" w:rsidP="005555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Первое выявленное на сегодняшний день документальное упоминание двора (дворца) относится к 1680-м гг. и касается требовавших проведения ремонтных работ. Наиболее ра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ний графический источник, фиксирующий планировочную структуру двора, предполож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5555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тельно относится к 1740-м гг.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дошедшая до наших дней Поваренная палата была восстановлена в 2000-х годах</w:t>
      </w:r>
    </w:p>
    <w:p w:rsidR="003C0477" w:rsidRPr="00343CF9" w:rsidRDefault="00407E51" w:rsidP="00343CF9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343CF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Сады </w:t>
      </w:r>
    </w:p>
    <w:p w:rsidR="003C0477" w:rsidRPr="00343CF9" w:rsidRDefault="003C0477" w:rsidP="00407E51">
      <w:pPr>
        <w:pStyle w:val="a6"/>
        <w:spacing w:before="0" w:beforeAutospacing="0" w:after="0" w:afterAutospacing="0"/>
        <w:ind w:firstLine="709"/>
        <w:jc w:val="both"/>
      </w:pPr>
      <w:r w:rsidRPr="00343CF9">
        <w:t>Наиболее старая из сохранившихся подробных описей садов относится к самому началу XVIII века (1701 г.). До наших дней дошла опись, в которой указано 6 садов, где выращивали яблони, груши, сливы, красную смородину, крыжовник, малину. Урожаи и</w:t>
      </w:r>
      <w:r w:rsidRPr="00343CF9">
        <w:t>с</w:t>
      </w:r>
      <w:r w:rsidRPr="00343CF9">
        <w:t>пользовались «про государев обиход», т.е. для царской семьи, прислуги, а также продав</w:t>
      </w:r>
      <w:r w:rsidRPr="00343CF9">
        <w:t>а</w:t>
      </w:r>
      <w:r w:rsidRPr="00343CF9">
        <w:t>лись.</w:t>
      </w:r>
      <w:r w:rsidR="00343CF9">
        <w:t xml:space="preserve"> </w:t>
      </w:r>
      <w:r w:rsidRPr="00343CF9">
        <w:t xml:space="preserve">В XVIII столетии и </w:t>
      </w:r>
      <w:proofErr w:type="gramStart"/>
      <w:r w:rsidRPr="00343CF9">
        <w:t>в начале</w:t>
      </w:r>
      <w:proofErr w:type="gramEnd"/>
      <w:r w:rsidRPr="00343CF9">
        <w:t xml:space="preserve"> XIX в. урожаи садов отправляли даже в нашу «севе</w:t>
      </w:r>
      <w:r w:rsidRPr="00343CF9">
        <w:t>р</w:t>
      </w:r>
      <w:r w:rsidRPr="00343CF9">
        <w:t>ную» столи</w:t>
      </w:r>
      <w:r w:rsidR="00407E51" w:rsidRPr="00343CF9">
        <w:t xml:space="preserve">цу Петербург для царской семьи. </w:t>
      </w:r>
      <w:r w:rsidRPr="00343CF9">
        <w:t xml:space="preserve">Один из них </w:t>
      </w:r>
      <w:r w:rsidR="00407E51" w:rsidRPr="00343CF9">
        <w:t>-</w:t>
      </w:r>
      <w:r w:rsidRPr="00343CF9">
        <w:t xml:space="preserve"> Красный сад </w:t>
      </w:r>
      <w:r w:rsidR="00407E51" w:rsidRPr="00343CF9">
        <w:t>-</w:t>
      </w:r>
      <w:r w:rsidRPr="00343CF9">
        <w:t xml:space="preserve"> располагался у Спасских ворот.Второй </w:t>
      </w:r>
      <w:r w:rsidR="00407E51" w:rsidRPr="00343CF9">
        <w:t>-</w:t>
      </w:r>
      <w:r w:rsidRPr="00343CF9">
        <w:t xml:space="preserve"> Казанский сад был «позади церкви Казанской против государ</w:t>
      </w:r>
      <w:r w:rsidRPr="00343CF9">
        <w:t>е</w:t>
      </w:r>
      <w:r w:rsidRPr="00343CF9">
        <w:t xml:space="preserve">вых хором». </w:t>
      </w:r>
      <w:proofErr w:type="gramStart"/>
      <w:r w:rsidRPr="00343CF9">
        <w:t>В середине XVIII в. при строительстве в Коломенском дворца императрицы Екатерины II Казанский сад был распланирован как прогулочный.</w:t>
      </w:r>
      <w:proofErr w:type="gramEnd"/>
    </w:p>
    <w:p w:rsidR="003C0477" w:rsidRPr="00343CF9" w:rsidRDefault="003C0477" w:rsidP="004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наших дней сохранились три сада – Казанский, </w:t>
      </w:r>
      <w:proofErr w:type="spellStart"/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Дьяковский</w:t>
      </w:r>
      <w:proofErr w:type="spellEnd"/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Вознесенский, первые два из них расположены на тех же площадях, где и были заложены в XVII в.</w:t>
      </w:r>
      <w:r w:rsid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время возле Вознесенского сада устроена Усадьба пасечника с настоящими уль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восстановлен Аптекарский огород как непременный элемент садово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</w:t>
      </w:r>
      <w:proofErr w:type="gramStart"/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43CF9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века.</w:t>
      </w:r>
    </w:p>
    <w:p w:rsidR="005555E8" w:rsidRDefault="005555E8" w:rsidP="00407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537B8" w:rsidRPr="00EA2E41" w:rsidRDefault="00C537B8" w:rsidP="00407E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555E8">
        <w:rPr>
          <w:b/>
          <w:color w:val="000000" w:themeColor="text1"/>
        </w:rPr>
        <w:t>Как добраться:</w:t>
      </w:r>
      <w:r w:rsidRPr="00EA2E41">
        <w:rPr>
          <w:color w:val="000000" w:themeColor="text1"/>
        </w:rPr>
        <w:t xml:space="preserve"> на метро до ст. «</w:t>
      </w:r>
      <w:proofErr w:type="gramStart"/>
      <w:r w:rsidRPr="00EA2E41">
        <w:rPr>
          <w:color w:val="000000" w:themeColor="text1"/>
        </w:rPr>
        <w:t>Коломенская</w:t>
      </w:r>
      <w:proofErr w:type="gramEnd"/>
      <w:r w:rsidRPr="00EA2E41">
        <w:rPr>
          <w:color w:val="000000" w:themeColor="text1"/>
        </w:rPr>
        <w:t>», далее пешк</w:t>
      </w:r>
      <w:r w:rsidR="008B1828">
        <w:rPr>
          <w:color w:val="000000" w:themeColor="text1"/>
        </w:rPr>
        <w:t xml:space="preserve">ом 1,3 </w:t>
      </w:r>
      <w:r w:rsidR="00407E51">
        <w:rPr>
          <w:color w:val="000000" w:themeColor="text1"/>
        </w:rPr>
        <w:t>км или автоб</w:t>
      </w:r>
      <w:r w:rsidR="00407E51">
        <w:rPr>
          <w:color w:val="000000" w:themeColor="text1"/>
        </w:rPr>
        <w:t>у</w:t>
      </w:r>
      <w:r w:rsidR="00407E51">
        <w:rPr>
          <w:color w:val="000000" w:themeColor="text1"/>
        </w:rPr>
        <w:t>сами №</w:t>
      </w:r>
      <w:r w:rsidRPr="00EA2E41">
        <w:rPr>
          <w:color w:val="000000" w:themeColor="text1"/>
        </w:rPr>
        <w:t>701, 901, 263</w:t>
      </w:r>
      <w:r w:rsidR="00407E51">
        <w:rPr>
          <w:color w:val="000000" w:themeColor="text1"/>
        </w:rPr>
        <w:t>, т67, 608, 299 до ост. «Музей «</w:t>
      </w:r>
      <w:r w:rsidRPr="00EA2E41">
        <w:rPr>
          <w:color w:val="000000" w:themeColor="text1"/>
        </w:rPr>
        <w:t>Коломенское</w:t>
      </w:r>
      <w:r w:rsidR="00407E51">
        <w:rPr>
          <w:color w:val="000000" w:themeColor="text1"/>
        </w:rPr>
        <w:t>»</w:t>
      </w:r>
      <w:r w:rsidRPr="00EA2E41">
        <w:rPr>
          <w:color w:val="000000" w:themeColor="text1"/>
        </w:rPr>
        <w:t>».</w:t>
      </w:r>
    </w:p>
    <w:p w:rsidR="00407E51" w:rsidRDefault="00407E51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537B8" w:rsidRPr="00EA2E41" w:rsidRDefault="00C537B8" w:rsidP="005555E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2E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Исторический музей </w:t>
      </w:r>
    </w:p>
    <w:p w:rsidR="00C537B8" w:rsidRPr="00EA2E41" w:rsidRDefault="00C537B8" w:rsidP="00EA2E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5555E8" w:rsidTr="005555E8">
        <w:tc>
          <w:tcPr>
            <w:tcW w:w="5637" w:type="dxa"/>
          </w:tcPr>
          <w:p w:rsidR="005555E8" w:rsidRDefault="005555E8" w:rsidP="005555E8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EA2E41">
              <w:rPr>
                <w:color w:val="000000" w:themeColor="text1"/>
              </w:rPr>
              <w:t>В самом сердце столицы, на</w:t>
            </w:r>
            <w:hyperlink r:id="rId9" w:tooltip="Красная площадь" w:history="1">
              <w:r w:rsidRPr="00EA2E41">
                <w:rPr>
                  <w:rStyle w:val="a5"/>
                  <w:color w:val="000000" w:themeColor="text1"/>
                  <w:u w:val="none"/>
                </w:rPr>
                <w:t>Красной площ</w:t>
              </w:r>
              <w:r w:rsidRPr="00EA2E41">
                <w:rPr>
                  <w:rStyle w:val="a5"/>
                  <w:color w:val="000000" w:themeColor="text1"/>
                  <w:u w:val="none"/>
                </w:rPr>
                <w:t>а</w:t>
              </w:r>
              <w:r w:rsidRPr="00EA2E41">
                <w:rPr>
                  <w:rStyle w:val="a5"/>
                  <w:color w:val="000000" w:themeColor="text1"/>
                  <w:u w:val="none"/>
                </w:rPr>
                <w:t>ди</w:t>
              </w:r>
            </w:hyperlink>
            <w:r w:rsidRPr="00EA2E41">
              <w:rPr>
                <w:color w:val="000000" w:themeColor="text1"/>
              </w:rPr>
              <w:t>, возвышается похожее на древнерусский терем здание Исторического музея</w:t>
            </w:r>
            <w:r>
              <w:rPr>
                <w:color w:val="000000" w:themeColor="text1"/>
              </w:rPr>
              <w:t xml:space="preserve"> -</w:t>
            </w:r>
            <w:r w:rsidRPr="00EA2E41">
              <w:rPr>
                <w:color w:val="000000" w:themeColor="text1"/>
              </w:rPr>
              <w:t xml:space="preserve"> крупнейшего наци</w:t>
            </w:r>
            <w:r w:rsidRPr="00EA2E41">
              <w:rPr>
                <w:color w:val="000000" w:themeColor="text1"/>
              </w:rPr>
              <w:t>о</w:t>
            </w:r>
            <w:r w:rsidRPr="00EA2E41">
              <w:rPr>
                <w:color w:val="000000" w:themeColor="text1"/>
              </w:rPr>
              <w:t>нального музея России. В коллекции огромное к</w:t>
            </w:r>
            <w:r w:rsidRPr="00EA2E41">
              <w:rPr>
                <w:color w:val="000000" w:themeColor="text1"/>
              </w:rPr>
              <w:t>о</w:t>
            </w:r>
            <w:r w:rsidRPr="00EA2E41">
              <w:rPr>
                <w:color w:val="000000" w:themeColor="text1"/>
              </w:rPr>
              <w:t xml:space="preserve">личество экспонатов (почти 4,5 </w:t>
            </w:r>
            <w:proofErr w:type="gramStart"/>
            <w:r w:rsidRPr="00EA2E41">
              <w:rPr>
                <w:color w:val="000000" w:themeColor="text1"/>
              </w:rPr>
              <w:t>млн</w:t>
            </w:r>
            <w:proofErr w:type="gramEnd"/>
            <w:r w:rsidRPr="00EA2E41">
              <w:rPr>
                <w:color w:val="000000" w:themeColor="text1"/>
              </w:rPr>
              <w:t>), рассказыва</w:t>
            </w:r>
            <w:r w:rsidRPr="00EA2E41">
              <w:rPr>
                <w:color w:val="000000" w:themeColor="text1"/>
              </w:rPr>
              <w:t>ю</w:t>
            </w:r>
            <w:r w:rsidRPr="00EA2E41">
              <w:rPr>
                <w:color w:val="000000" w:themeColor="text1"/>
              </w:rPr>
              <w:t>щих о русской истории с древнейших времен и до наших дней. Здание для музея было построено к 1881 году по указу императора Александра II и с</w:t>
            </w:r>
            <w:r w:rsidRPr="00EA2E41">
              <w:rPr>
                <w:color w:val="000000" w:themeColor="text1"/>
              </w:rPr>
              <w:t>е</w:t>
            </w:r>
            <w:r w:rsidRPr="00EA2E41">
              <w:rPr>
                <w:color w:val="000000" w:themeColor="text1"/>
              </w:rPr>
              <w:t>годня охраняется государством в качестве истор</w:t>
            </w:r>
            <w:r w:rsidRPr="00EA2E41">
              <w:rPr>
                <w:color w:val="000000" w:themeColor="text1"/>
              </w:rPr>
              <w:t>и</w:t>
            </w:r>
            <w:r w:rsidRPr="00EA2E41">
              <w:rPr>
                <w:color w:val="000000" w:themeColor="text1"/>
              </w:rPr>
              <w:t>ко-архитектурного памятника.</w:t>
            </w:r>
          </w:p>
        </w:tc>
        <w:tc>
          <w:tcPr>
            <w:tcW w:w="3934" w:type="dxa"/>
          </w:tcPr>
          <w:p w:rsidR="005555E8" w:rsidRDefault="005555E8" w:rsidP="00EA2E41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2E41">
              <w:rPr>
                <w:b/>
                <w:bCs/>
                <w:noProof/>
                <w:color w:val="000000"/>
                <w:kern w:val="36"/>
              </w:rPr>
              <w:drawing>
                <wp:inline distT="0" distB="0" distL="0" distR="0">
                  <wp:extent cx="2327192" cy="1540847"/>
                  <wp:effectExtent l="19050" t="0" r="0" b="0"/>
                  <wp:docPr id="4" name="Рисунок 1" descr="Вид_на_Исторический_музей_в_Моск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д_на_Исторический_музей_в_Москве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54" cy="154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7B8" w:rsidRPr="00EA2E41" w:rsidRDefault="00C537B8" w:rsidP="00EA2E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2E41">
        <w:rPr>
          <w:color w:val="000000" w:themeColor="text1"/>
        </w:rPr>
        <w:t>В Историческом музее 39 залов на двух этажах, в которых последовательно пр</w:t>
      </w:r>
      <w:r w:rsidRPr="00EA2E41">
        <w:rPr>
          <w:color w:val="000000" w:themeColor="text1"/>
        </w:rPr>
        <w:t>о</w:t>
      </w:r>
      <w:r w:rsidRPr="00EA2E41">
        <w:rPr>
          <w:color w:val="000000" w:themeColor="text1"/>
        </w:rPr>
        <w:t>слеживается история развития государства русского. Начало экспозиции знакомит с пре</w:t>
      </w:r>
      <w:r w:rsidRPr="00EA2E41">
        <w:rPr>
          <w:color w:val="000000" w:themeColor="text1"/>
        </w:rPr>
        <w:t>д</w:t>
      </w:r>
      <w:r w:rsidRPr="00EA2E41">
        <w:rPr>
          <w:color w:val="000000" w:themeColor="text1"/>
        </w:rPr>
        <w:t>метами каменного века, эпохи палеолита, неолита, быта Древней Руси; инстр</w:t>
      </w:r>
      <w:r w:rsidRPr="00EA2E41">
        <w:rPr>
          <w:color w:val="000000" w:themeColor="text1"/>
        </w:rPr>
        <w:t>у</w:t>
      </w:r>
      <w:r w:rsidRPr="00EA2E41">
        <w:rPr>
          <w:color w:val="000000" w:themeColor="text1"/>
        </w:rPr>
        <w:t>ментами и вооружением, используемым в борьбе с иноземными захватчиками, и так далее вплоть до эпохи Петра I. Продолжается экспозиция на 3-ем этаже и заканчивается нач</w:t>
      </w:r>
      <w:r w:rsidRPr="00EA2E41">
        <w:rPr>
          <w:color w:val="000000" w:themeColor="text1"/>
        </w:rPr>
        <w:t>а</w:t>
      </w:r>
      <w:r w:rsidRPr="00EA2E41">
        <w:rPr>
          <w:color w:val="000000" w:themeColor="text1"/>
        </w:rPr>
        <w:t>лом XX века. Выставка, посвященная истории XXв., будет открыта в здании Московской городской д</w:t>
      </w:r>
      <w:r w:rsidRPr="00EA2E41">
        <w:rPr>
          <w:color w:val="000000" w:themeColor="text1"/>
        </w:rPr>
        <w:t>у</w:t>
      </w:r>
      <w:r w:rsidRPr="00EA2E41">
        <w:rPr>
          <w:color w:val="000000" w:themeColor="text1"/>
        </w:rPr>
        <w:t>мы.</w:t>
      </w:r>
    </w:p>
    <w:p w:rsidR="00C537B8" w:rsidRPr="00EA2E41" w:rsidRDefault="00C537B8" w:rsidP="00EA2E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2E41">
        <w:rPr>
          <w:color w:val="000000" w:themeColor="text1"/>
        </w:rPr>
        <w:t>Во всех залах посетителям помогают ориентироваться среди экспонатов информ</w:t>
      </w:r>
      <w:r w:rsidRPr="00EA2E41">
        <w:rPr>
          <w:color w:val="000000" w:themeColor="text1"/>
        </w:rPr>
        <w:t>а</w:t>
      </w:r>
      <w:r w:rsidRPr="00EA2E41">
        <w:rPr>
          <w:color w:val="000000" w:themeColor="text1"/>
        </w:rPr>
        <w:t>ционные табло, а также установлены интерактивные мониторы, демонстрирующие пре</w:t>
      </w:r>
      <w:r w:rsidRPr="00EA2E41">
        <w:rPr>
          <w:color w:val="000000" w:themeColor="text1"/>
        </w:rPr>
        <w:t>д</w:t>
      </w:r>
      <w:r w:rsidRPr="00EA2E41">
        <w:rPr>
          <w:color w:val="000000" w:themeColor="text1"/>
        </w:rPr>
        <w:t xml:space="preserve">меты, которые из-за своей хрупкости не могут быть доступны вживую. </w:t>
      </w:r>
      <w:r w:rsidR="00EA2E41">
        <w:rPr>
          <w:color w:val="000000" w:themeColor="text1"/>
        </w:rPr>
        <w:t xml:space="preserve">В музее также хранится более 15 </w:t>
      </w:r>
      <w:proofErr w:type="gramStart"/>
      <w:r w:rsidRPr="00EA2E41">
        <w:rPr>
          <w:color w:val="000000" w:themeColor="text1"/>
        </w:rPr>
        <w:t>млн</w:t>
      </w:r>
      <w:proofErr w:type="gramEnd"/>
      <w:r w:rsidRPr="00EA2E41">
        <w:rPr>
          <w:color w:val="000000" w:themeColor="text1"/>
        </w:rPr>
        <w:t xml:space="preserve"> листов документальных материалов. </w:t>
      </w:r>
      <w:proofErr w:type="gramStart"/>
      <w:r w:rsidRPr="00EA2E41">
        <w:rPr>
          <w:color w:val="000000" w:themeColor="text1"/>
        </w:rPr>
        <w:t>Для</w:t>
      </w:r>
      <w:proofErr w:type="gramEnd"/>
      <w:r w:rsidR="005555E8">
        <w:rPr>
          <w:color w:val="000000" w:themeColor="text1"/>
        </w:rPr>
        <w:t xml:space="preserve"> </w:t>
      </w:r>
      <w:proofErr w:type="gramStart"/>
      <w:r w:rsidRPr="00EA2E41">
        <w:rPr>
          <w:color w:val="000000" w:themeColor="text1"/>
        </w:rPr>
        <w:t>пользованиями</w:t>
      </w:r>
      <w:proofErr w:type="gramEnd"/>
      <w:r w:rsidRPr="00EA2E41">
        <w:rPr>
          <w:color w:val="000000" w:themeColor="text1"/>
        </w:rPr>
        <w:t xml:space="preserve"> ими нек</w:t>
      </w:r>
      <w:r w:rsidRPr="00EA2E41">
        <w:rPr>
          <w:color w:val="000000" w:themeColor="text1"/>
        </w:rPr>
        <w:t>о</w:t>
      </w:r>
      <w:r w:rsidRPr="00EA2E41">
        <w:rPr>
          <w:color w:val="000000" w:themeColor="text1"/>
        </w:rPr>
        <w:t>торые фондовые отделы имеют читальные залы.</w:t>
      </w:r>
    </w:p>
    <w:p w:rsidR="0019569B" w:rsidRPr="00EA2E41" w:rsidRDefault="00C537B8" w:rsidP="00EA2E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A2E41">
        <w:rPr>
          <w:color w:val="000000" w:themeColor="text1"/>
        </w:rPr>
        <w:t>В музее проводятся экскурсии, интерактивные музейные занятия для школьников, театрализованные представления; работают археологические, исторические и историко-художественные кружки.</w:t>
      </w:r>
    </w:p>
    <w:p w:rsidR="005555E8" w:rsidRDefault="005555E8" w:rsidP="008B18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537B8" w:rsidRPr="00EA2E41" w:rsidRDefault="005555E8" w:rsidP="008B18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555E8">
        <w:rPr>
          <w:b/>
          <w:color w:val="000000" w:themeColor="text1"/>
        </w:rPr>
        <w:t>Как добраться</w:t>
      </w:r>
      <w:r w:rsidR="008B1828">
        <w:rPr>
          <w:color w:val="000000" w:themeColor="text1"/>
        </w:rPr>
        <w:t>:</w:t>
      </w:r>
      <w:r w:rsidR="00C537B8" w:rsidRPr="00EA2E41">
        <w:rPr>
          <w:color w:val="000000" w:themeColor="text1"/>
        </w:rPr>
        <w:t xml:space="preserve"> м</w:t>
      </w:r>
      <w:r w:rsidR="008B1828">
        <w:rPr>
          <w:color w:val="000000" w:themeColor="text1"/>
        </w:rPr>
        <w:t>етро</w:t>
      </w:r>
      <w:r w:rsidR="00C537B8" w:rsidRPr="00EA2E41">
        <w:rPr>
          <w:color w:val="000000" w:themeColor="text1"/>
        </w:rPr>
        <w:t xml:space="preserve"> «Охотный Ряд»</w:t>
      </w:r>
      <w:r w:rsidR="008B1828">
        <w:rPr>
          <w:color w:val="000000" w:themeColor="text1"/>
        </w:rPr>
        <w:t xml:space="preserve"> и</w:t>
      </w:r>
      <w:r w:rsidR="00C537B8" w:rsidRPr="00EA2E41">
        <w:rPr>
          <w:color w:val="000000" w:themeColor="text1"/>
        </w:rPr>
        <w:t xml:space="preserve"> «</w:t>
      </w:r>
      <w:proofErr w:type="gramStart"/>
      <w:r w:rsidR="00C537B8" w:rsidRPr="00EA2E41">
        <w:rPr>
          <w:color w:val="000000" w:themeColor="text1"/>
        </w:rPr>
        <w:t>Театральная</w:t>
      </w:r>
      <w:proofErr w:type="gramEnd"/>
      <w:r w:rsidR="00C537B8" w:rsidRPr="00EA2E41">
        <w:rPr>
          <w:color w:val="000000" w:themeColor="text1"/>
        </w:rPr>
        <w:t>»</w:t>
      </w:r>
      <w:r w:rsidR="008B1828">
        <w:rPr>
          <w:color w:val="000000" w:themeColor="text1"/>
        </w:rPr>
        <w:t xml:space="preserve">, </w:t>
      </w:r>
      <w:r w:rsidR="008B1828" w:rsidRPr="00EA2E41">
        <w:rPr>
          <w:color w:val="000000" w:themeColor="text1"/>
        </w:rPr>
        <w:t>Кра</w:t>
      </w:r>
      <w:r w:rsidR="008B1828" w:rsidRPr="00EA2E41">
        <w:rPr>
          <w:color w:val="000000" w:themeColor="text1"/>
        </w:rPr>
        <w:t>с</w:t>
      </w:r>
      <w:r w:rsidR="008B1828" w:rsidRPr="00EA2E41">
        <w:rPr>
          <w:color w:val="000000" w:themeColor="text1"/>
        </w:rPr>
        <w:t>ная пл., 1</w:t>
      </w:r>
      <w:r w:rsidR="008B1828">
        <w:rPr>
          <w:color w:val="000000" w:themeColor="text1"/>
        </w:rPr>
        <w:t>.</w:t>
      </w:r>
    </w:p>
    <w:p w:rsidR="005555E8" w:rsidRDefault="005555E8" w:rsidP="00EA2E4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324FB2" w:rsidRDefault="004F4827" w:rsidP="005555E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EA2E41">
        <w:rPr>
          <w:b/>
          <w:bCs/>
          <w:color w:val="000000"/>
          <w:shd w:val="clear" w:color="auto" w:fill="FFFFFF"/>
        </w:rPr>
        <w:t>Бункер-42 на Таганке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  <w:gridCol w:w="3367"/>
      </w:tblGrid>
      <w:tr w:rsidR="005555E8" w:rsidTr="005555E8">
        <w:tc>
          <w:tcPr>
            <w:tcW w:w="6204" w:type="dxa"/>
          </w:tcPr>
          <w:p w:rsidR="005555E8" w:rsidRPr="00EA2E41" w:rsidRDefault="005555E8" w:rsidP="005555E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Бункер-42 на Таганке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асположен в уникальном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бывшем засекреченном военном объекте СССР ЗКП «Таганский», или ГО-42. Комплекс был построен во время холодной войны, в 50-х годах прошлого века, и принадлежал Министерству обороны. Его проектиров</w:t>
            </w: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нач</w:t>
            </w: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еще в 40-х годах.</w:t>
            </w:r>
          </w:p>
          <w:p w:rsidR="005555E8" w:rsidRDefault="005555E8" w:rsidP="005555E8">
            <w:pPr>
              <w:pStyle w:val="a6"/>
              <w:spacing w:before="0" w:beforeAutospacing="0" w:after="0" w:afterAutospacing="0"/>
              <w:ind w:firstLine="709"/>
              <w:rPr>
                <w:b/>
                <w:bCs/>
                <w:color w:val="000000"/>
                <w:shd w:val="clear" w:color="auto" w:fill="FFFFFF"/>
              </w:rPr>
            </w:pPr>
            <w:r w:rsidRPr="00EA2E41">
              <w:t>Подземный бункер площадью более 7000 кв. м и глубиной 65 метров был полностью оснащен на случай ядерной войны. Здесь находились внушительные зап</w:t>
            </w:r>
            <w:r w:rsidRPr="00EA2E41">
              <w:t>а</w:t>
            </w:r>
            <w:r w:rsidRPr="00EA2E41">
              <w:t>сы</w:t>
            </w:r>
          </w:p>
        </w:tc>
        <w:tc>
          <w:tcPr>
            <w:tcW w:w="3367" w:type="dxa"/>
          </w:tcPr>
          <w:p w:rsidR="005555E8" w:rsidRDefault="005555E8" w:rsidP="005555E8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EA2E41">
              <w:rPr>
                <w:noProof/>
                <w:color w:val="000000" w:themeColor="text1"/>
              </w:rPr>
              <w:drawing>
                <wp:inline distT="0" distB="0" distL="0" distR="0">
                  <wp:extent cx="2103286" cy="1397516"/>
                  <wp:effectExtent l="19050" t="0" r="0" b="0"/>
                  <wp:docPr id="5" name="Рисунок 4" descr="Корридоры_Бункера-42_на_Таган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ридоры_Бункера-42_на_Таганке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267" cy="139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827" w:rsidRPr="00EA2E41" w:rsidRDefault="004F4827" w:rsidP="00555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топлива, продуктов, воды, а также оборудование для связи и системы жизнеобе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печения. В то время объект служил запасным командным пунктом штаба дальней авиации, кот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круглосуточно обслуживался техническим персоналом и военными.</w:t>
      </w:r>
      <w:r w:rsidR="00555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в бункере находились даже собственная радиостудия, телеграф и геодезическая лаборат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рия. Для возведения подземного комплекса была использована та же техника, что и для строительства метро. Кстати, бункер был связан с тоннелем метро</w:t>
      </w:r>
      <w:r w:rsid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станцией «Таганская».</w:t>
      </w:r>
    </w:p>
    <w:p w:rsidR="004F4827" w:rsidRPr="00EA2E41" w:rsidRDefault="004F4827" w:rsidP="00EA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Бункере-42 на Таганке было много узких коридоров с поворотами. Разумеется, спроектировали их не просто так, а с определенной целью. В случае начала ядерной во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многочисленные ответвления ослабили бы ударную волну.</w:t>
      </w:r>
    </w:p>
    <w:p w:rsidR="004F4827" w:rsidRPr="00EA2E41" w:rsidRDefault="004F4827" w:rsidP="00EA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1995 году объект и вовсе рассекретили. А с 2006 года работает музей.</w:t>
      </w:r>
    </w:p>
    <w:p w:rsidR="004F4827" w:rsidRPr="00EA2E41" w:rsidRDefault="004F4827" w:rsidP="00EA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посетители экспозиции могут узнать много интересного о жизни сове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граждан в 50-60-е годы, холодной войне и реальной угрозе ядерной войны. Экску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совод покажет все инженерные системы комплекса, секретные тоннели, а также образцы вооружения и средства связи СССР. На данный момент при входе выдаются </w:t>
      </w:r>
      <w:proofErr w:type="spellStart"/>
      <w:r w:rsid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термобилеты</w:t>
      </w:r>
      <w:proofErr w:type="spellEnd"/>
      <w:r w:rsidR="00EA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в кинотеатре).</w:t>
      </w:r>
    </w:p>
    <w:p w:rsidR="00811E73" w:rsidRPr="00EA2E41" w:rsidRDefault="005555E8" w:rsidP="00407E51">
      <w:pPr>
        <w:pStyle w:val="a6"/>
        <w:spacing w:before="0" w:beforeAutospacing="0" w:after="0" w:afterAutospacing="0"/>
        <w:ind w:firstLine="709"/>
        <w:jc w:val="both"/>
        <w:rPr>
          <w:strike/>
        </w:rPr>
      </w:pPr>
      <w:r w:rsidRPr="005555E8">
        <w:rPr>
          <w:b/>
          <w:color w:val="000000" w:themeColor="text1"/>
        </w:rPr>
        <w:t>Как добраться</w:t>
      </w:r>
      <w:r w:rsidR="004F4827" w:rsidRPr="00EA2E41">
        <w:t>: станция метро «Т</w:t>
      </w:r>
      <w:r w:rsidR="004F4827" w:rsidRPr="00EA2E41">
        <w:t>а</w:t>
      </w:r>
      <w:r w:rsidR="004F4827" w:rsidRPr="00EA2E41">
        <w:t xml:space="preserve">ганская», 5-й </w:t>
      </w:r>
      <w:proofErr w:type="spellStart"/>
      <w:r w:rsidR="004F4827" w:rsidRPr="00EA2E41">
        <w:t>Котельнический</w:t>
      </w:r>
      <w:proofErr w:type="spellEnd"/>
      <w:r w:rsidR="004F4827" w:rsidRPr="00EA2E41">
        <w:t xml:space="preserve"> переулок, дом 11. </w:t>
      </w:r>
    </w:p>
    <w:p w:rsidR="00407E51" w:rsidRDefault="00407E51" w:rsidP="00EA2E4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811E73" w:rsidRDefault="00811E73" w:rsidP="004E0FF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EA2E41">
        <w:rPr>
          <w:b/>
          <w:bCs/>
          <w:color w:val="000000"/>
          <w:shd w:val="clear" w:color="auto" w:fill="FFFFFF"/>
        </w:rPr>
        <w:t>Измайловский Кремль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509"/>
      </w:tblGrid>
      <w:tr w:rsidR="004E0FF9" w:rsidTr="004E0FF9">
        <w:tc>
          <w:tcPr>
            <w:tcW w:w="6062" w:type="dxa"/>
          </w:tcPr>
          <w:p w:rsidR="004E0FF9" w:rsidRDefault="004E0FF9" w:rsidP="004E0FF9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hd w:val="clear" w:color="auto" w:fill="FFFFFF"/>
              </w:rPr>
            </w:pPr>
            <w:r w:rsidRPr="00EA2E41">
              <w:rPr>
                <w:shd w:val="clear" w:color="auto" w:fill="FFFFFF"/>
              </w:rPr>
              <w:t>На одном из холмов на востоке Москвы возв</w:t>
            </w:r>
            <w:r w:rsidRPr="00EA2E41">
              <w:rPr>
                <w:shd w:val="clear" w:color="auto" w:fill="FFFFFF"/>
              </w:rPr>
              <w:t>ы</w:t>
            </w:r>
            <w:r w:rsidRPr="00EA2E41">
              <w:rPr>
                <w:shd w:val="clear" w:color="auto" w:fill="FFFFFF"/>
              </w:rPr>
              <w:t>шается необычный историко-культурный центр Изма</w:t>
            </w:r>
            <w:r w:rsidRPr="00EA2E41">
              <w:rPr>
                <w:shd w:val="clear" w:color="auto" w:fill="FFFFFF"/>
              </w:rPr>
              <w:t>й</w:t>
            </w:r>
            <w:r w:rsidRPr="00EA2E41">
              <w:rPr>
                <w:shd w:val="clear" w:color="auto" w:fill="FFFFFF"/>
              </w:rPr>
              <w:t xml:space="preserve">ловский Кремль. Его история началась в 90-х гг., когда </w:t>
            </w:r>
            <w:proofErr w:type="gramStart"/>
            <w:r w:rsidRPr="00EA2E41">
              <w:rPr>
                <w:shd w:val="clear" w:color="auto" w:fill="FFFFFF"/>
              </w:rPr>
              <w:t>столичные</w:t>
            </w:r>
            <w:proofErr w:type="gramEnd"/>
            <w:r w:rsidRPr="00EA2E41">
              <w:rPr>
                <w:shd w:val="clear" w:color="auto" w:fill="FFFFFF"/>
              </w:rPr>
              <w:t xml:space="preserve"> девелоперы решили создать новый развлек</w:t>
            </w:r>
            <w:r w:rsidRPr="00EA2E41">
              <w:rPr>
                <w:shd w:val="clear" w:color="auto" w:fill="FFFFFF"/>
              </w:rPr>
              <w:t>а</w:t>
            </w:r>
            <w:r w:rsidRPr="00EA2E41">
              <w:rPr>
                <w:shd w:val="clear" w:color="auto" w:fill="FFFFFF"/>
              </w:rPr>
              <w:t>тельный комплекс. Да не простой, а соо</w:t>
            </w:r>
            <w:r w:rsidRPr="00EA2E41">
              <w:rPr>
                <w:shd w:val="clear" w:color="auto" w:fill="FFFFFF"/>
              </w:rPr>
              <w:t>т</w:t>
            </w:r>
            <w:r w:rsidRPr="00EA2E41">
              <w:rPr>
                <w:shd w:val="clear" w:color="auto" w:fill="FFFFFF"/>
              </w:rPr>
              <w:t xml:space="preserve">ветствующий историческим канонам: по чертежам существовавшей неподалеку царской резиденции 17 века. Строительство длилось около 10 лет, зато сразу после его окончания, благодаря очень спорной архитектуре кремль попал </w:t>
            </w:r>
            <w:proofErr w:type="gramStart"/>
            <w:r w:rsidRPr="00EA2E41">
              <w:rPr>
                <w:shd w:val="clear" w:color="auto" w:fill="FFFFFF"/>
              </w:rPr>
              <w:t>во</w:t>
            </w:r>
            <w:proofErr w:type="gramEnd"/>
            <w:r w:rsidRPr="00EA2E41">
              <w:rPr>
                <w:shd w:val="clear" w:color="auto" w:fill="FFFFFF"/>
              </w:rPr>
              <w:t xml:space="preserve"> </w:t>
            </w:r>
          </w:p>
        </w:tc>
        <w:tc>
          <w:tcPr>
            <w:tcW w:w="3509" w:type="dxa"/>
          </w:tcPr>
          <w:p w:rsidR="004E0FF9" w:rsidRDefault="004E0FF9" w:rsidP="004E0FF9">
            <w:pPr>
              <w:pStyle w:val="a6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EA2E41">
              <w:rPr>
                <w:b/>
                <w:bCs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2162754" cy="1622007"/>
                  <wp:effectExtent l="19050" t="0" r="8946" b="0"/>
                  <wp:docPr id="9" name="Рисунок 6" descr="Кремль_в_Измайло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мль_в_Измайлово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54" cy="162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FF9" w:rsidRPr="00EA2E41" w:rsidRDefault="004E0FF9" w:rsidP="004E0FF9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A2E41">
        <w:rPr>
          <w:shd w:val="clear" w:color="auto" w:fill="FFFFFF"/>
        </w:rPr>
        <w:t xml:space="preserve">многие туристические путеводители. </w:t>
      </w:r>
      <w:r>
        <w:rPr>
          <w:shd w:val="clear" w:color="auto" w:fill="FFFFFF"/>
        </w:rPr>
        <w:t>Это м</w:t>
      </w:r>
      <w:r w:rsidRPr="00EA2E41">
        <w:rPr>
          <w:shd w:val="clear" w:color="auto" w:fill="FFFFFF"/>
        </w:rPr>
        <w:t>есто, которое</w:t>
      </w:r>
      <w:r>
        <w:rPr>
          <w:shd w:val="clear" w:color="auto" w:fill="FFFFFF"/>
        </w:rPr>
        <w:t>,</w:t>
      </w:r>
      <w:r w:rsidRPr="00EA2E41">
        <w:rPr>
          <w:shd w:val="clear" w:color="auto" w:fill="FFFFFF"/>
        </w:rPr>
        <w:t xml:space="preserve"> определенно</w:t>
      </w:r>
      <w:r>
        <w:rPr>
          <w:shd w:val="clear" w:color="auto" w:fill="FFFFFF"/>
        </w:rPr>
        <w:t>,</w:t>
      </w:r>
      <w:r w:rsidRPr="00EA2E41">
        <w:rPr>
          <w:shd w:val="clear" w:color="auto" w:fill="FFFFFF"/>
        </w:rPr>
        <w:t xml:space="preserve"> вызывает эмоции.</w:t>
      </w:r>
    </w:p>
    <w:p w:rsidR="00811E73" w:rsidRPr="00EA2E41" w:rsidRDefault="00811E73" w:rsidP="00EA2E4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2E41">
        <w:t>Войти на территорию комплекса можно через мост и ворота, охраняемые двумя в</w:t>
      </w:r>
      <w:r w:rsidRPr="00EA2E41">
        <w:t>е</w:t>
      </w:r>
      <w:r w:rsidRPr="00EA2E41">
        <w:t>личественными башнями. За входом находится храм Святителя Николая высотой около 46 м со смотровой площадкой. Церковь действующая, в ней открыта детская воскресная школа. Рядом находится Дворец российской трапезы, выполненный как копия царских палат в</w:t>
      </w:r>
      <w:r w:rsidR="004E0FF9">
        <w:t xml:space="preserve"> </w:t>
      </w:r>
      <w:hyperlink r:id="rId13" w:tooltip="Коломенское" w:history="1">
        <w:proofErr w:type="gramStart"/>
        <w:r w:rsidRPr="00EA2E41">
          <w:rPr>
            <w:rStyle w:val="a5"/>
            <w:color w:val="auto"/>
            <w:u w:val="none"/>
          </w:rPr>
          <w:t>Коломенском</w:t>
        </w:r>
        <w:proofErr w:type="gramEnd"/>
      </w:hyperlink>
      <w:r w:rsidRPr="00EA2E41">
        <w:t xml:space="preserve">. Он рассчитан на прием до 1000 человек, здесь предлагают отведать старорусские блюда. </w:t>
      </w:r>
      <w:proofErr w:type="gramStart"/>
      <w:r w:rsidRPr="00EA2E41">
        <w:t xml:space="preserve">Вообще, внутри «крепостных» стен много </w:t>
      </w:r>
      <w:proofErr w:type="spellStart"/>
      <w:r w:rsidRPr="00EA2E41">
        <w:t>едален</w:t>
      </w:r>
      <w:proofErr w:type="spellEnd"/>
      <w:r w:rsidRPr="00EA2E41">
        <w:t xml:space="preserve"> с шашлыками, блинами, пирожками, сбитнем, горячим пивом и квасом.</w:t>
      </w:r>
      <w:proofErr w:type="gramEnd"/>
      <w:r w:rsidRPr="00EA2E41">
        <w:t xml:space="preserve"> Регулярно проводятся концерты. Также на территории работает Дворец бракосочетания </w:t>
      </w:r>
      <w:r w:rsidR="00EA2E41">
        <w:t>-</w:t>
      </w:r>
      <w:r w:rsidRPr="00EA2E41">
        <w:t xml:space="preserve"> желающих отпраздновать дейс</w:t>
      </w:r>
      <w:r w:rsidRPr="00EA2E41">
        <w:t>т</w:t>
      </w:r>
      <w:r w:rsidRPr="00EA2E41">
        <w:t>вительно «царскую» свадьбу очень много.</w:t>
      </w:r>
    </w:p>
    <w:p w:rsidR="00811E73" w:rsidRPr="00EA2E41" w:rsidRDefault="00811E73" w:rsidP="00EA2E4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2E41">
        <w:t xml:space="preserve">В кремле есть несколько музеев, самыми популярными из них считаются Музей русской водки, где </w:t>
      </w:r>
      <w:r w:rsidR="004E0FF9">
        <w:t xml:space="preserve">вас </w:t>
      </w:r>
      <w:r w:rsidRPr="00EA2E41">
        <w:t xml:space="preserve">познакомят с традициями и историей крепкого напитка, любимый подростками Музей комиксов и Музей русской игрушки с детскими поделками </w:t>
      </w:r>
      <w:proofErr w:type="gramStart"/>
      <w:r w:rsidRPr="00EA2E41">
        <w:t>из</w:t>
      </w:r>
      <w:proofErr w:type="gramEnd"/>
      <w:r w:rsidRPr="00EA2E41">
        <w:t xml:space="preserve"> пр</w:t>
      </w:r>
      <w:r w:rsidRPr="00EA2E41">
        <w:t>о</w:t>
      </w:r>
      <w:r w:rsidRPr="00EA2E41">
        <w:t>шедших столетий.</w:t>
      </w:r>
    </w:p>
    <w:p w:rsidR="00811E73" w:rsidRPr="00EA2E41" w:rsidRDefault="00811E73" w:rsidP="00EA2E4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A2E41">
        <w:t>Рядом с кремлем расположен Измайловский вернисаж</w:t>
      </w:r>
      <w:r w:rsidR="008B1828">
        <w:t xml:space="preserve"> - </w:t>
      </w:r>
      <w:r w:rsidRPr="00EA2E41">
        <w:t>базар под открытым небом, в котором каждое торговое место выполнено из дерева в традиционном русском стиле. Здесь народные умельцы продают свои товары и проводят мастер-классы по лепке из гл</w:t>
      </w:r>
      <w:r w:rsidRPr="00EA2E41">
        <w:t>и</w:t>
      </w:r>
      <w:r w:rsidRPr="00EA2E41">
        <w:t>ны, ковке металлов, росписи дерева и даже изготовлению шоколада.</w:t>
      </w:r>
    </w:p>
    <w:p w:rsidR="00811E73" w:rsidRPr="00EA2E41" w:rsidRDefault="004E0FF9" w:rsidP="004E0FF9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555E8">
        <w:rPr>
          <w:b/>
          <w:color w:val="000000" w:themeColor="text1"/>
        </w:rPr>
        <w:t>Как добраться</w:t>
      </w:r>
      <w:r w:rsidRPr="00EA2E41">
        <w:t>:</w:t>
      </w:r>
      <w:r w:rsidR="00811E73" w:rsidRPr="00EA2E41">
        <w:t xml:space="preserve"> Москва, </w:t>
      </w:r>
      <w:proofErr w:type="gramStart"/>
      <w:r w:rsidR="00811E73" w:rsidRPr="00EA2E41">
        <w:t>Измайловское</w:t>
      </w:r>
      <w:proofErr w:type="gramEnd"/>
      <w:r w:rsidR="00811E73" w:rsidRPr="00EA2E41">
        <w:t xml:space="preserve"> </w:t>
      </w:r>
      <w:proofErr w:type="spellStart"/>
      <w:r w:rsidR="00811E73" w:rsidRPr="00EA2E41">
        <w:t>ш</w:t>
      </w:r>
      <w:proofErr w:type="spellEnd"/>
      <w:r w:rsidR="00811E73" w:rsidRPr="00EA2E41">
        <w:t xml:space="preserve">., </w:t>
      </w:r>
      <w:proofErr w:type="spellStart"/>
      <w:r w:rsidR="00811E73" w:rsidRPr="00EA2E41">
        <w:t>73ж</w:t>
      </w:r>
      <w:proofErr w:type="spellEnd"/>
      <w:r w:rsidR="00407E51">
        <w:t>.</w:t>
      </w:r>
      <w:r>
        <w:t xml:space="preserve"> </w:t>
      </w:r>
      <w:r w:rsidR="00811E73" w:rsidRPr="00EA2E41">
        <w:t>Ближайшая станция метро: «Па</w:t>
      </w:r>
      <w:r w:rsidR="00811E73" w:rsidRPr="00EA2E41">
        <w:t>р</w:t>
      </w:r>
      <w:r w:rsidR="00811E73" w:rsidRPr="00EA2E41">
        <w:t>тизанская».</w:t>
      </w:r>
    </w:p>
    <w:p w:rsidR="00811E73" w:rsidRPr="00EA2E41" w:rsidRDefault="00811E73" w:rsidP="00EA2E4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324FB2" w:rsidRPr="00EA2E41" w:rsidRDefault="00EA2E41" w:rsidP="00EA2E4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Инструмент проверки</w:t>
      </w:r>
    </w:p>
    <w:p w:rsidR="00324FB2" w:rsidRPr="00EA2E41" w:rsidRDefault="00324FB2" w:rsidP="00EA2E41">
      <w:pPr>
        <w:spacing w:after="0" w:line="240" w:lineRule="auto"/>
        <w:textAlignment w:val="top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418"/>
      </w:tblGrid>
      <w:tr w:rsidR="007E745D" w:rsidRPr="00EA2E41" w:rsidTr="00407E51">
        <w:tc>
          <w:tcPr>
            <w:tcW w:w="817" w:type="dxa"/>
            <w:vMerge w:val="restart"/>
            <w:shd w:val="clear" w:color="auto" w:fill="auto"/>
            <w:textDirection w:val="btLr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Содержание </w:t>
            </w:r>
            <w:r w:rsidRPr="00EA2E4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br/>
              <w:t>сообщения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Сообщено, о чем и зачем будет говорить выступающий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  <w:textDirection w:val="btLr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8B182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Дана характеристика объектов в целом (без детализации по о</w:t>
            </w: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дельным объектам)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  <w:textDirection w:val="btLr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Названа выбранная достопримечательность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  <w:textDirection w:val="btLr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Приведена характеристика выбранной достопримечательности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Приведены 2 аргумента в поддержку предложения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Приведен 1 аргумент в поддержку предложения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Отсутствуют аргументы, противоречащие предложению, другие музеи (помимо перечисления при характеристике всех объектов) не упоминаются или упоминаются в контексте описания их н</w:t>
            </w: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достатков перед </w:t>
            </w:r>
            <w:proofErr w:type="gramStart"/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выбранным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Призыв посетить выбранный музей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Максимально за содержание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8 баллов</w:t>
            </w:r>
          </w:p>
        </w:tc>
      </w:tr>
      <w:tr w:rsidR="007E745D" w:rsidRPr="00EA2E41" w:rsidTr="00407E51">
        <w:tc>
          <w:tcPr>
            <w:tcW w:w="81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7E745D" w:rsidRPr="00EA2E41" w:rsidRDefault="007E745D" w:rsidP="00EA2E4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Организация сообщения</w:t>
            </w:r>
          </w:p>
        </w:tc>
        <w:tc>
          <w:tcPr>
            <w:tcW w:w="708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2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Произношение отчетливое, голос достаточной громкости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2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 регламент (2:20-3:30 мин.)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2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Смысловые блоки выступления отделены паузами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балл</w:t>
            </w:r>
          </w:p>
        </w:tc>
      </w:tr>
      <w:tr w:rsidR="007E745D" w:rsidRPr="00EA2E41" w:rsidTr="00407E51"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2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балла</w:t>
            </w:r>
          </w:p>
        </w:tc>
      </w:tr>
      <w:tr w:rsidR="007E745D" w:rsidRPr="00EA2E41" w:rsidTr="00407E5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4B083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EA2E4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Максимально за организацию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5 баллов</w:t>
            </w:r>
          </w:p>
        </w:tc>
      </w:tr>
      <w:tr w:rsidR="007E745D" w:rsidRPr="00EA2E41" w:rsidTr="00407E51">
        <w:tc>
          <w:tcPr>
            <w:tcW w:w="79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A2E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  <w:shd w:val="clear" w:color="auto" w:fill="auto"/>
          </w:tcPr>
          <w:p w:rsidR="007E745D" w:rsidRPr="00EA2E41" w:rsidRDefault="007E745D" w:rsidP="00EA2E4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A2E4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12 баллов</w:t>
            </w:r>
          </w:p>
        </w:tc>
      </w:tr>
    </w:tbl>
    <w:p w:rsidR="00ED787C" w:rsidRPr="00EA2E41" w:rsidRDefault="00ED787C" w:rsidP="00EA2E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787C" w:rsidRPr="00EA2E41" w:rsidSect="0090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FAC"/>
    <w:multiLevelType w:val="multilevel"/>
    <w:tmpl w:val="1BBA0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E5BC8"/>
    <w:rsid w:val="00046C0D"/>
    <w:rsid w:val="001546E1"/>
    <w:rsid w:val="0019569B"/>
    <w:rsid w:val="001D7F4F"/>
    <w:rsid w:val="001F009E"/>
    <w:rsid w:val="001F2CD9"/>
    <w:rsid w:val="002C65A5"/>
    <w:rsid w:val="002E03BD"/>
    <w:rsid w:val="002E5BC8"/>
    <w:rsid w:val="00324FB2"/>
    <w:rsid w:val="00343CF9"/>
    <w:rsid w:val="003C0477"/>
    <w:rsid w:val="003C39A2"/>
    <w:rsid w:val="003E6158"/>
    <w:rsid w:val="00407E51"/>
    <w:rsid w:val="004E0FF9"/>
    <w:rsid w:val="004F4827"/>
    <w:rsid w:val="005555E8"/>
    <w:rsid w:val="005778F9"/>
    <w:rsid w:val="007E745D"/>
    <w:rsid w:val="00811E73"/>
    <w:rsid w:val="008B1828"/>
    <w:rsid w:val="00900367"/>
    <w:rsid w:val="009116DA"/>
    <w:rsid w:val="00920E37"/>
    <w:rsid w:val="00957AAA"/>
    <w:rsid w:val="009A14E8"/>
    <w:rsid w:val="00C537B8"/>
    <w:rsid w:val="00CC288B"/>
    <w:rsid w:val="00E51DDD"/>
    <w:rsid w:val="00E7231F"/>
    <w:rsid w:val="00EA2E41"/>
    <w:rsid w:val="00EB27E4"/>
    <w:rsid w:val="00EC28E9"/>
    <w:rsid w:val="00ED787C"/>
    <w:rsid w:val="00F52D0F"/>
    <w:rsid w:val="00FD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67"/>
  </w:style>
  <w:style w:type="paragraph" w:styleId="1">
    <w:name w:val="heading 1"/>
    <w:basedOn w:val="a"/>
    <w:link w:val="10"/>
    <w:uiPriority w:val="9"/>
    <w:qFormat/>
    <w:rsid w:val="00C53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37B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5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3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537B8"/>
  </w:style>
  <w:style w:type="character" w:customStyle="1" w:styleId="30">
    <w:name w:val="Заголовок 3 Знак"/>
    <w:basedOn w:val="a0"/>
    <w:link w:val="3"/>
    <w:uiPriority w:val="9"/>
    <w:semiHidden/>
    <w:rsid w:val="004F482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3C0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0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00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00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009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mcecontent">
    <w:name w:val="pmcecontent"/>
    <w:basedOn w:val="a"/>
    <w:rsid w:val="001F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F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245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onkosti.ru/%D0%9A%D0%BE%D0%BB%D0%BE%D0%BC%D0%B5%D0%BD%D1%81%D0%BA%D0%BE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tonkosti.ru/%D0%9A%D0%BE%D0%BB%D0%BE%D0%BC%D0%B5%D0%BD%D1%81%D0%BA%D0%BE%D0%B5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tonkosti.ru/%D0%9A%D1%80%D0%B0%D1%81%D0%BD%D0%B0%D1%8F_%D0%BF%D0%BB%D0%BE%D1%89%D0%B0%D0%B4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9D80-E309-435F-AFF9-0DD2AED4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</cp:lastModifiedBy>
  <cp:revision>18</cp:revision>
  <dcterms:created xsi:type="dcterms:W3CDTF">2018-12-03T05:07:00Z</dcterms:created>
  <dcterms:modified xsi:type="dcterms:W3CDTF">2019-01-15T14:27:00Z</dcterms:modified>
</cp:coreProperties>
</file>