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1" w:rsidRPr="00243471" w:rsidRDefault="00243471" w:rsidP="00243471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  <w:bookmarkStart w:id="0" w:name="_GoBack"/>
      <w:bookmarkEnd w:id="0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243471" w:rsidRPr="00243471" w:rsidTr="004C24AB">
        <w:tc>
          <w:tcPr>
            <w:tcW w:w="7479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Деятельность обучающегося соответствует требованиям</w:t>
            </w:r>
          </w:p>
        </w:tc>
        <w:tc>
          <w:tcPr>
            <w:tcW w:w="2375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4-5 баллов</w:t>
            </w:r>
          </w:p>
        </w:tc>
      </w:tr>
      <w:tr w:rsidR="00243471" w:rsidRPr="00243471" w:rsidTr="004C24AB">
        <w:tc>
          <w:tcPr>
            <w:tcW w:w="7479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3 балла</w:t>
            </w:r>
          </w:p>
        </w:tc>
      </w:tr>
      <w:tr w:rsidR="00243471" w:rsidRPr="00243471" w:rsidTr="004C24AB">
        <w:tc>
          <w:tcPr>
            <w:tcW w:w="7479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Деятельность обучающегося не соответствует требованиям</w:t>
            </w:r>
          </w:p>
        </w:tc>
        <w:tc>
          <w:tcPr>
            <w:tcW w:w="2375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0-2 балла</w:t>
            </w:r>
          </w:p>
        </w:tc>
      </w:tr>
    </w:tbl>
    <w:p w:rsidR="00243471" w:rsidRDefault="00243471" w:rsidP="00243471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2B2ADE" w:rsidRPr="002B2ADE" w:rsidRDefault="002B2ADE" w:rsidP="002B2ADE">
      <w:pPr>
        <w:ind w:firstLine="709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 xml:space="preserve">Изучите представленный в источнике опыт компаний, развивающих корпоративное волонтерство. </w:t>
      </w:r>
    </w:p>
    <w:p w:rsidR="002B2ADE" w:rsidRPr="002B2ADE" w:rsidRDefault="002B2ADE" w:rsidP="002B2ADE">
      <w:pPr>
        <w:ind w:firstLine="709"/>
        <w:rPr>
          <w:rFonts w:eastAsia="Times New Roman" w:cs="Arial"/>
          <w:b/>
          <w:szCs w:val="24"/>
          <w:lang w:eastAsia="ru-RU"/>
        </w:rPr>
      </w:pPr>
      <w:r w:rsidRPr="002B2ADE">
        <w:rPr>
          <w:rFonts w:eastAsia="Times New Roman" w:cs="Arial"/>
          <w:b/>
          <w:szCs w:val="24"/>
          <w:lang w:eastAsia="ru-RU"/>
        </w:rPr>
        <w:t>Заполните схему, представив в общем виде, на что идут собственные средства компаний, в которых развито корпоративное волонтерство.</w:t>
      </w:r>
    </w:p>
    <w:p w:rsidR="002B2ADE" w:rsidRPr="002B2ADE" w:rsidRDefault="002B2ADE" w:rsidP="002B2ADE">
      <w:pPr>
        <w:rPr>
          <w:rFonts w:eastAsia="Times New Roman" w:cs="Arial"/>
          <w:szCs w:val="24"/>
          <w:lang w:eastAsia="ru-RU"/>
        </w:rPr>
      </w:pPr>
    </w:p>
    <w:p w:rsidR="002B2ADE" w:rsidRPr="002B2ADE" w:rsidRDefault="002B2ADE" w:rsidP="002B2AD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</w:p>
    <w:p w:rsidR="002B2ADE" w:rsidRPr="002B2ADE" w:rsidRDefault="002B2ADE" w:rsidP="002B2ADE">
      <w:pPr>
        <w:jc w:val="both"/>
        <w:rPr>
          <w:rFonts w:eastAsia="Calibri" w:cs="Times New Roman"/>
          <w:b/>
          <w:i/>
          <w:szCs w:val="24"/>
        </w:rPr>
      </w:pPr>
      <w:r>
        <w:rPr>
          <w:rFonts w:eastAsia="Calibri" w:cs="Times New Roman"/>
          <w:b/>
          <w:i/>
          <w:noProof/>
          <w:szCs w:val="24"/>
          <w:lang w:eastAsia="ru-RU"/>
        </w:rPr>
        <mc:AlternateContent>
          <mc:Choice Requires="wpg">
            <w:drawing>
              <wp:inline distT="0" distB="0" distL="0" distR="0">
                <wp:extent cx="6106160" cy="3487420"/>
                <wp:effectExtent l="15240" t="10160" r="12700" b="762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3487420"/>
                          <a:chOff x="0" y="0"/>
                          <a:chExt cx="57150" cy="25336"/>
                        </a:xfrm>
                      </wpg:grpSpPr>
                      <wps:wsp>
                        <wps:cNvPr id="14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67" cy="25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ADE" w:rsidRPr="00645258" w:rsidRDefault="002B2ADE" w:rsidP="002B2ADE">
                              <w:pPr>
                                <w:shd w:val="clear" w:color="auto" w:fill="FFFFFF"/>
                                <w:jc w:val="center"/>
                                <w:textAlignment w:val="baseline"/>
                                <w:rPr>
                                  <w:color w:val="303030"/>
                                  <w:spacing w:val="-8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color w:val="303030"/>
                                  <w:spacing w:val="-8"/>
                                  <w:szCs w:val="24"/>
                                  <w:shd w:val="clear" w:color="auto" w:fill="FFFFFF"/>
                                </w:rPr>
                                <w:t>Направления расходования собственных средств компаний в рамках корпоративного волонтерства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13811" y="95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ADE" w:rsidRDefault="002B2ADE" w:rsidP="002B2ADE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  <w:p w:rsidR="002B2ADE" w:rsidRDefault="002B2ADE" w:rsidP="002B2ADE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13811" y="6667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ADE" w:rsidRDefault="002B2ADE" w:rsidP="002B2ADE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  <w:p w:rsidR="002B2ADE" w:rsidRDefault="002B2ADE" w:rsidP="002B2ADE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  <w:p w:rsidR="002B2ADE" w:rsidRDefault="002B2ADE" w:rsidP="002B2ADE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  <w:p w:rsidR="002B2ADE" w:rsidRDefault="002B2ADE" w:rsidP="002B2ADE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  <w:p w:rsidR="002B2ADE" w:rsidRPr="0072113D" w:rsidRDefault="002B2ADE" w:rsidP="002B2ADE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13811" y="13620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ADE" w:rsidRPr="0072113D" w:rsidRDefault="002B2ADE" w:rsidP="002B2ADE">
                              <w:pPr>
                                <w:pStyle w:val="a5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13811" y="20383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ADE" w:rsidRPr="0072113D" w:rsidRDefault="002B2ADE" w:rsidP="002B2ADE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Прямая соединительная линия 7"/>
                        <wps:cNvCnPr/>
                        <wps:spPr bwMode="auto">
                          <a:xfrm>
                            <a:off x="6667" y="1238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8"/>
                        <wps:cNvCnPr/>
                        <wps:spPr bwMode="auto">
                          <a:xfrm>
                            <a:off x="10477" y="2571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единительная линия 9"/>
                        <wps:cNvCnPr/>
                        <wps:spPr bwMode="auto">
                          <a:xfrm>
                            <a:off x="10572" y="9048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ая соединительная линия 10"/>
                        <wps:cNvCnPr/>
                        <wps:spPr bwMode="auto">
                          <a:xfrm>
                            <a:off x="10477" y="15906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единительная линия 11"/>
                        <wps:cNvCnPr/>
                        <wps:spPr bwMode="auto">
                          <a:xfrm>
                            <a:off x="10572" y="22955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рямая соединительная линия 12"/>
                        <wps:cNvCnPr/>
                        <wps:spPr bwMode="auto">
                          <a:xfrm>
                            <a:off x="10572" y="2571"/>
                            <a:ext cx="0" cy="203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80.8pt;height:274.6pt;mso-position-horizontal-relative:char;mso-position-vertical-relative:line" coordsize="57150,2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">
                <v:rect id="Прямоугольник 2" o:spid="_x0000_s1027" style="position:absolute;width:6667;height:25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BJ8IA&#10;AADbAAAADwAAAGRycy9kb3ducmV2LnhtbERPTUvDQBC9C/6HZQQvYje1VdrYTZCC0Js08dLbkB03&#10;0exskl2b9d+7gtDbPN7n7Mpoe3GmyXeOFSwXGQjixumOjYL3+vV+A8IHZI29Y1LwQx7K4vpqh7l2&#10;Mx/pXAUjUgj7HBW0IQy5lL5pyaJfuIE4cR9ushgSnIzUE84p3PbyIcuepMWOU0OLA+1bar6qb6tg&#10;/oxmG8fT3Vgv36qVGU+8rx+Vur2JL88gAsVwEf+7DzrNX8PfL+k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cEnwgAAANsAAAAPAAAAAAAAAAAAAAAAAJgCAABkcnMvZG93&#10;bnJldi54bWxQSwUGAAAAAAQABAD1AAAAhwMAAAAA&#10;" strokeweight="1pt">
                  <v:textbox style="layout-flow:vertical;mso-layout-flow-alt:bottom-to-top">
                    <w:txbxContent>
                      <w:p w:rsidR="002B2ADE" w:rsidRPr="00645258" w:rsidRDefault="002B2ADE" w:rsidP="002B2ADE">
                        <w:pPr>
                          <w:shd w:val="clear" w:color="auto" w:fill="FFFFFF"/>
                          <w:jc w:val="center"/>
                          <w:textAlignment w:val="baseline"/>
                          <w:rPr>
                            <w:color w:val="303030"/>
                            <w:spacing w:val="-8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color w:val="303030"/>
                            <w:spacing w:val="-8"/>
                            <w:szCs w:val="24"/>
                            <w:shd w:val="clear" w:color="auto" w:fill="FFFFFF"/>
                          </w:rPr>
                          <w:t>Направления расходования собственных средств компаний в рамках корпоративного волонтерства</w:t>
                        </w:r>
                      </w:p>
                    </w:txbxContent>
                  </v:textbox>
                </v:rect>
                <v:rect id="Прямоугольник 3" o:spid="_x0000_s1028" style="position:absolute;left:13811;top:95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ytsAA&#10;AADbAAAADwAAAGRycy9kb3ducmV2LnhtbERPTYvCMBC9C/6HMAveNF1Bka5pWRYFD15aPbi3oZlt&#10;yzaT0kTb+uuNIHibx/ucbTqYRtyoc7VlBZ+LCARxYXXNpYLzaT/fgHAeWWNjmRSM5CBNppMtxtr2&#10;nNEt96UIIexiVFB538ZSuqIig25hW+LA/dnOoA+wK6XusA/hppHLKFpLgzWHhgpb+qmo+M+vRgHm&#10;w+84jpe+l1kT1bt71ubHTKnZx/D9BcLT4N/il/ugw/wVPH8JB8jk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DytsAAAADbAAAADwAAAAAAAAAAAAAAAACYAgAAZHJzL2Rvd25y&#10;ZXYueG1sUEsFBgAAAAAEAAQA9QAAAIUDAAAAAA==&#10;" strokeweight="1pt">
                  <v:textbox>
                    <w:txbxContent>
                      <w:p w:rsidR="002B2ADE" w:rsidRDefault="002B2ADE" w:rsidP="002B2ADE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  <w:p w:rsidR="002B2ADE" w:rsidRDefault="002B2ADE" w:rsidP="002B2ADE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4" o:spid="_x0000_s1029" style="position:absolute;left:13811;top:6667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swcAA&#10;AADbAAAADwAAAGRycy9kb3ducmV2LnhtbERPS4vCMBC+C/6HMII3TfUgSzUWEQUPXtrdg96GZmyL&#10;zaQ0sQ9//WZB2Nt8fM/ZJYOpRUetqywrWC0jEMS51RUXCn6+z4svEM4ja6wtk4KRHCT76WSHsbY9&#10;p9RlvhAhhF2MCkrvm1hKl5dk0C1tQxy4h20N+gDbQuoW+xBuarmOoo00WHFoKLGhY0n5M3sZBZgN&#10;93Ecb30v0zqqTu+0ya6pUvPZcNiC8DT4f/HHfdFh/gb+fg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JswcAAAADbAAAADwAAAAAAAAAAAAAAAACYAgAAZHJzL2Rvd25y&#10;ZXYueG1sUEsFBgAAAAAEAAQA9QAAAIUDAAAAAA==&#10;" strokeweight="1pt">
                  <v:textbox>
                    <w:txbxContent>
                      <w:p w:rsidR="002B2ADE" w:rsidRDefault="002B2ADE" w:rsidP="002B2ADE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  <w:p w:rsidR="002B2ADE" w:rsidRDefault="002B2ADE" w:rsidP="002B2ADE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  <w:p w:rsidR="002B2ADE" w:rsidRDefault="002B2ADE" w:rsidP="002B2ADE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  <w:p w:rsidR="002B2ADE" w:rsidRDefault="002B2ADE" w:rsidP="002B2ADE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  <w:p w:rsidR="002B2ADE" w:rsidRPr="0072113D" w:rsidRDefault="002B2ADE" w:rsidP="002B2ADE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5" o:spid="_x0000_s1030" style="position:absolute;left:13811;top:13620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7JWsAA&#10;AADbAAAADwAAAGRycy9kb3ducmV2LnhtbERPTYvCMBC9C/6HMAveNF0PKl3TsiwKHry0enBvQzPb&#10;lm0mpYm29dcbQfA2j/c523QwjbhR52rLCj4XEQjiwuqaSwXn036+AeE8ssbGMikYyUGaTCdbjLXt&#10;OaNb7ksRQtjFqKDyvo2ldEVFBt3CtsSB+7OdQR9gV0rdYR/CTSOXUbSSBmsODRW29FNR8Z9fjQLM&#10;h99xHC99L7Mmqnf3rM2PmVKzj+H7C4Snwb/FL/dBh/lreP4SD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7JWsAAAADbAAAADwAAAAAAAAAAAAAAAACYAgAAZHJzL2Rvd25y&#10;ZXYueG1sUEsFBgAAAAAEAAQA9QAAAIUDAAAAAA==&#10;" strokeweight="1pt">
                  <v:textbox>
                    <w:txbxContent>
                      <w:p w:rsidR="002B2ADE" w:rsidRPr="0072113D" w:rsidRDefault="002B2ADE" w:rsidP="002B2ADE">
                        <w:pPr>
                          <w:pStyle w:val="a5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6" o:spid="_x0000_s1031" style="position:absolute;left:13811;top:20383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dKMMA&#10;AADbAAAADwAAAGRycy9kb3ducmV2LnhtbESPQYvCQAyF74L/YciCN53uHhapjiLLCh720upBb6ET&#10;22InUzqjbffXm4PgLeG9vPdlvR1cox7Uhdqzgc9FAoq48Lbm0sDpuJ8vQYWIbLHxTAZGCrDdTCdr&#10;TK3vOaNHHkslIRxSNFDF2KZah6Iih2HhW2LRrr5zGGXtSm077CXcNforSb61w5qlocKWfioqbvnd&#10;GcB8uIzjeO57nTVJ/fuftflfZszsY9itQEUa4tv8uj5YwRdY+UUG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FdKMMAAADbAAAADwAAAAAAAAAAAAAAAACYAgAAZHJzL2Rv&#10;d25yZXYueG1sUEsFBgAAAAAEAAQA9QAAAIgDAAAAAA==&#10;" strokeweight="1pt">
                  <v:textbox>
                    <w:txbxContent>
                      <w:p w:rsidR="002B2ADE" w:rsidRPr="0072113D" w:rsidRDefault="002B2ADE" w:rsidP="002B2ADE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line id="Прямая соединительная линия 7" o:spid="_x0000_s1032" style="position:absolute;visibility:visible;mso-wrap-style:square" from="6667,12382" to="10477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PS9L8AAADbAAAADwAAAGRycy9kb3ducmV2LnhtbERPTWvCQBC9F/wPywi9NRuLFRNdRQoF&#10;ya0a70N2TKLZ2bC7Ncm/7xYK3ubxPme7H00nHuR8a1nBIklBEFdWt1wrKM9fb2sQPiBr7CyTgok8&#10;7Hezly3m2g78TY9TqEUMYZ+jgiaEPpfSVw0Z9IntiSN3tc5giNDVUjscYrjp5HuarqTBlmNDgz19&#10;NlTdTz9GARZpcSmn88e1Q7O8TWXm9E0r9TofDxsQgcbwFP+7jzrOz+Dvl3iA3P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zPS9L8AAADbAAAADwAAAAAAAAAAAAAAAACh&#10;AgAAZHJzL2Rvd25yZXYueG1sUEsFBgAAAAAEAAQA+QAAAI0DAAAAAA==&#10;" strokeweight=".5pt">
                  <v:stroke joinstyle="miter"/>
                </v:line>
                <v:line id="Прямая соединительная линия 8" o:spid="_x0000_s1033" style="position:absolute;visibility:visible;mso-wrap-style:square" from="10477,2571" to="1381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x1L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lcH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ZbHUvgAAANsAAAAPAAAAAAAAAAAAAAAAAKEC&#10;AABkcnMvZG93bnJldi54bWxQSwUGAAAAAAQABAD5AAAAjAMAAAAA&#10;" strokeweight=".5pt">
                  <v:stroke joinstyle="miter"/>
                </v:line>
                <v:line id="Прямая соединительная линия 9" o:spid="_x0000_s1034" style="position:absolute;visibility:visible;mso-wrap-style:square" from="10572,9048" to="13906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UT8IAAADbAAAADwAAAGRycy9kb3ducmV2LnhtbESPzWrDMBCE74G8g9hAb4mc0IbWtWxK&#10;oVB8q+PcF2vjn1orI6mJ/fZVoZDjMDPfMFkxm1FcyfnesoL9LgFB3Fjdc6ugPn1sn0H4gKxxtEwK&#10;FvJQ5OtVhqm2N/6iaxVaESHsU1TQhTClUvqmI4N+Zyfi6F2sMxiidK3UDm8RbkZ5SJKjNNhzXOhw&#10;oveOmu/qxyjAMinP9XJ6uoxoHoelfnF60Eo9bOa3VxCB5nAP/7c/tYLDHv6+xB8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kUT8IAAADbAAAADwAAAAAAAAAAAAAA&#10;AAChAgAAZHJzL2Rvd25yZXYueG1sUEsFBgAAAAAEAAQA+QAAAJADAAAAAA==&#10;" strokeweight=".5pt">
                  <v:stroke joinstyle="miter"/>
                </v:line>
                <v:line id="Прямая соединительная линия 10" o:spid="_x0000_s1035" style="position:absolute;visibility:visible;mso-wrap-style:square" from="10477,15906" to="13811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KOMAAAADbAAAADwAAAGRycy9kb3ducmV2LnhtbESPQYvCMBSE78L+h/AWvNnUsopWoywL&#10;C4s3td4fzbOtNi8lyWr7740geBxm5htmve1NK27kfGNZwTRJQRCXVjdcKSiOv5MFCB+QNbaWScFA&#10;Hrabj9Eac23vvKfbIVQiQtjnqKAOocul9GVNBn1iO+Lona0zGKJ0ldQO7xFuWpml6VwabDgu1NjR&#10;T03l9fBvFOAu3Z2K4Tg7t2i+LkOxdPqilRp/9t8rEIH68A6/2n9aQZbB80v8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7ijjAAAAA2wAAAA8AAAAAAAAAAAAAAAAA&#10;oQIAAGRycy9kb3ducmV2LnhtbFBLBQYAAAAABAAEAPkAAACOAwAAAAA=&#10;" strokeweight=".5pt">
                  <v:stroke joinstyle="miter"/>
                </v:line>
                <v:line id="Прямая соединительная линия 11" o:spid="_x0000_s1036" style="position:absolute;visibility:visible;mso-wrap-style:square" from="10572,22955" to="13906,2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cvo8IAAADbAAAADwAAAGRycy9kb3ducmV2LnhtbESPT2vCQBTE7wW/w/KE3pqNthWNriKF&#10;QsmtGu+P7Msfzb4Nu6tJvn23UOhxmJnfMLvDaDrxIOdbywoWSQqCuLS65VpBcf58WYPwAVljZ5kU&#10;TOThsJ897TDTduBvepxCLSKEfYYKmhD6TEpfNmTQJ7Ynjl5lncEQpauldjhEuOnkMk1X0mDLcaHB&#10;nj4aKm+nu1GAeZpfiun8XnVo3q5TsXH6qpV6no/HLYhAY/gP/7W/tILlK/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cvo8IAAADbAAAADwAAAAAAAAAAAAAA&#10;AAChAgAAZHJzL2Rvd25yZXYueG1sUEsFBgAAAAAEAAQA+QAAAJADAAAAAA==&#10;" strokeweight=".5pt">
                  <v:stroke joinstyle="miter"/>
                </v:line>
                <v:line id="Прямая соединительная линия 12" o:spid="_x0000_s1037" style="position:absolute;visibility:visible;mso-wrap-style:square" from="10572,2571" to="10572,2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6318EAAADbAAAADwAAAGRycy9kb3ducmV2LnhtbESPQWvCQBSE7wX/w/KE3upGSYtGV5FC&#10;oeRmjPdH9plEs2/D7tYk/74rFHocZuYbZncYTSce5HxrWcFykYAgrqxuuVZQnr/e1iB8QNbYWSYF&#10;E3k47GcvO8y0HfhEjyLUIkLYZ6igCaHPpPRVQwb9wvbE0btaZzBE6WqpHQ4Rbjq5SpIPabDluNBg&#10;T58NVffixyjAPMkv5XR+v3Zo0ttUbpy+aaVe5+NxCyLQGP7Df+1vrWCVwvNL/AF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rfXwQAAANsAAAAPAAAAAAAAAAAAAAAA&#10;AKECAABkcnMvZG93bnJldi54bWxQSwUGAAAAAAQABAD5AAAAjwMAAAAA&#10;" strokeweight=".5pt">
                  <v:stroke joinstyle="miter"/>
                </v:line>
                <w10:anchorlock/>
              </v:group>
            </w:pict>
          </mc:Fallback>
        </mc:AlternateContent>
      </w:r>
    </w:p>
    <w:p w:rsidR="002B2ADE" w:rsidRPr="002B2ADE" w:rsidRDefault="002B2ADE" w:rsidP="002B2ADE">
      <w:pPr>
        <w:jc w:val="both"/>
        <w:rPr>
          <w:rFonts w:eastAsia="Calibri" w:cs="Times New Roman"/>
          <w:b/>
          <w:i/>
          <w:szCs w:val="24"/>
        </w:rPr>
      </w:pPr>
    </w:p>
    <w:p w:rsidR="002B2ADE" w:rsidRPr="002B2ADE" w:rsidRDefault="002B2ADE" w:rsidP="002B2ADE">
      <w:pPr>
        <w:jc w:val="both"/>
        <w:rPr>
          <w:rFonts w:eastAsia="Calibri" w:cs="Times New Roman"/>
          <w:b/>
          <w:i/>
          <w:szCs w:val="24"/>
        </w:rPr>
      </w:pPr>
    </w:p>
    <w:p w:rsidR="002B2ADE" w:rsidRPr="002B2ADE" w:rsidRDefault="002B2ADE" w:rsidP="002B2ADE">
      <w:pPr>
        <w:spacing w:line="276" w:lineRule="auto"/>
        <w:jc w:val="center"/>
        <w:rPr>
          <w:rFonts w:eastAsia="Times New Roman" w:cs="Times New Roman"/>
          <w:snapToGrid w:val="0"/>
          <w:szCs w:val="20"/>
          <w:lang w:eastAsia="ru-RU"/>
        </w:rPr>
      </w:pPr>
      <w:r w:rsidRPr="002B2ADE">
        <w:rPr>
          <w:rFonts w:eastAsia="Times New Roman" w:cs="Times New Roman"/>
          <w:snapToGrid w:val="0"/>
          <w:szCs w:val="20"/>
          <w:lang w:eastAsia="ru-RU"/>
        </w:rPr>
        <w:t>* * *</w:t>
      </w:r>
    </w:p>
    <w:p w:rsidR="002B2ADE" w:rsidRPr="002B2ADE" w:rsidRDefault="002B2ADE" w:rsidP="002B2ADE">
      <w:pPr>
        <w:ind w:firstLine="709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Понятие корпоративной социальной ответственности получило широкое признание во всех развитых странах мира. Компании, которые понимают важность корпоративной социальной ответственности для устойчивости бизнеса, создают специальные подразделения, а принципы социальной ответственности включаются во внутренние документы, регламентирующие их деятельность. Сравнительно новым трендом, актуальным для современной России, является корпоративное волонтерство. Оно имеет значительный потенциал в объединении людей для совместного решения социальных вопросов, и не в последнюю очередь за счет бесплатного участия в проектах сотрудников одной компании. Для многих компаний корпоративное волонтерство уже стало мощнейшим инструментом формирования корпоративной культуры и развития персонала.</w:t>
      </w:r>
    </w:p>
    <w:p w:rsidR="002B2ADE" w:rsidRPr="002B2ADE" w:rsidRDefault="002B2ADE" w:rsidP="002B2ADE">
      <w:pPr>
        <w:jc w:val="both"/>
        <w:rPr>
          <w:rFonts w:eastAsia="Times New Roman" w:cs="Arial"/>
          <w:szCs w:val="24"/>
          <w:lang w:eastAsia="ru-RU"/>
        </w:rPr>
      </w:pPr>
    </w:p>
    <w:p w:rsidR="002B2ADE" w:rsidRPr="002B2ADE" w:rsidRDefault="002B2ADE" w:rsidP="002B2ADE">
      <w:pPr>
        <w:rPr>
          <w:rFonts w:eastAsia="Times New Roman" w:cs="Arial"/>
          <w:i/>
          <w:szCs w:val="24"/>
          <w:lang w:eastAsia="ru-RU"/>
        </w:rPr>
      </w:pPr>
      <w:r w:rsidRPr="002B2ADE">
        <w:rPr>
          <w:rFonts w:eastAsia="Times New Roman" w:cs="Arial"/>
          <w:i/>
          <w:szCs w:val="24"/>
          <w:lang w:eastAsia="ru-RU"/>
        </w:rPr>
        <w:t>Опыт компании Citi, Россия</w:t>
      </w:r>
    </w:p>
    <w:p w:rsidR="002B2ADE" w:rsidRPr="002B2ADE" w:rsidRDefault="002B2ADE" w:rsidP="002B2ADE">
      <w:pPr>
        <w:ind w:firstLine="709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 xml:space="preserve">Руководство компании считает, что волонтерство должно помогать решать локальные проблемы местных сообществ, поэтому поддерживает работу своих сотрудников на добровольных началах в местных некоммерческих организациях или разовое участие в их акциях. В частности, сотрудники Citi могут взять один день – День волонтера – для того, чтобы поработать волонтером в выбранной ими организации. Сiti оплачивает этот день, как если бы сотрудник находился на рабочем месте. Если сотрудник в большей степени вовлечен </w:t>
      </w:r>
      <w:r w:rsidRPr="002B2ADE">
        <w:rPr>
          <w:rFonts w:eastAsia="Times New Roman" w:cs="Arial"/>
          <w:szCs w:val="24"/>
          <w:lang w:eastAsia="ru-RU"/>
        </w:rPr>
        <w:lastRenderedPageBreak/>
        <w:t>в волонтерские акции, ему рекомендуется пользоваться электронной системой для записи часов, отработанных в качестве волонтера. Если за 12 месяцев сотрудник проработает как минимум 50 часов в качестве волонтера в какой-нибудь одной организации, Citi перечислит данной организации 32500 рублей в качестве благотворительного пожертвования.</w:t>
      </w:r>
    </w:p>
    <w:p w:rsidR="002B2ADE" w:rsidRPr="002B2ADE" w:rsidRDefault="002B2ADE" w:rsidP="002B2ADE">
      <w:pPr>
        <w:spacing w:before="80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i/>
          <w:szCs w:val="24"/>
          <w:lang w:eastAsia="ru-RU"/>
        </w:rPr>
        <w:t>Опыт компании</w:t>
      </w:r>
      <w:r w:rsidRPr="002B2ADE">
        <w:rPr>
          <w:rFonts w:eastAsia="Times New Roman" w:cs="Arial"/>
          <w:szCs w:val="24"/>
          <w:lang w:eastAsia="ru-RU"/>
        </w:rPr>
        <w:t xml:space="preserve"> </w:t>
      </w:r>
      <w:r w:rsidRPr="002B2ADE">
        <w:rPr>
          <w:rFonts w:eastAsia="Times New Roman" w:cs="Arial"/>
          <w:i/>
          <w:szCs w:val="24"/>
          <w:lang w:eastAsia="ru-RU"/>
        </w:rPr>
        <w:t>ООО «COCA-COLA HBC EURASIA»</w:t>
      </w:r>
    </w:p>
    <w:p w:rsidR="002B2ADE" w:rsidRPr="002B2ADE" w:rsidRDefault="002B2ADE" w:rsidP="002B2ADE">
      <w:pPr>
        <w:ind w:firstLine="709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Ежегодно с апреля по май компания организует акции «Зеленые команды» под девизом «Мы за чистый город!» Из сотрудников компании, членов их семей, а также молодежи и студентов подшефных учебных заведений были сформированы команды для уборки, благоустройства и озеленения городов, в которых компания ведет свою деятельность.</w:t>
      </w:r>
    </w:p>
    <w:p w:rsidR="002B2ADE" w:rsidRPr="002B2ADE" w:rsidRDefault="002B2ADE" w:rsidP="002B2ADE">
      <w:pPr>
        <w:ind w:firstLine="709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 xml:space="preserve">«Зеленые команды» охотно участвуют в аналогичных чужих акциях. Так, например, новгородско-питерская «Зеленая команда Coca-Cola» приняла участие в акции «Чистый берег» по уборке мусора с берегов «жемчужины Валдая», организованной Фондом поддержки и развития культуры Валдайского района. Во время этой акции семь групп добровольцев в возрасте от трех до пятидесяти с лишним лет собрали 12 тонн мусора на территории Сельвицкого острова у Иверского монастыря, около деревни Станки, в Тимошкине, Затишье, в Дубках, на Малом Рогу и «Поляне сказок». Доставку волонтеров взяла на себя компания. </w:t>
      </w:r>
    </w:p>
    <w:p w:rsidR="002B2ADE" w:rsidRPr="002B2ADE" w:rsidRDefault="002B2ADE" w:rsidP="002B2ADE">
      <w:pPr>
        <w:spacing w:before="80"/>
        <w:jc w:val="both"/>
        <w:rPr>
          <w:rFonts w:eastAsia="Times New Roman" w:cs="Arial"/>
          <w:i/>
          <w:szCs w:val="24"/>
          <w:lang w:eastAsia="ru-RU"/>
        </w:rPr>
      </w:pPr>
      <w:r w:rsidRPr="002B2ADE">
        <w:rPr>
          <w:rFonts w:eastAsia="Times New Roman" w:cs="Arial"/>
          <w:i/>
          <w:szCs w:val="24"/>
          <w:lang w:eastAsia="ru-RU"/>
        </w:rPr>
        <w:t>Опыт ГУП «Водоканал Санкт-Петербурга»</w:t>
      </w:r>
    </w:p>
    <w:p w:rsidR="002B2ADE" w:rsidRPr="002B2ADE" w:rsidRDefault="002B2ADE" w:rsidP="002B2ADE">
      <w:pPr>
        <w:ind w:firstLine="709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На базе предприятия создан Детский экологический центр, действующий в рамках экологической политики предприятия. В центре 4 педагога-специалиста по работе с детьми разного возраста. В задачу педагога входит подготовить к работе как специалистов основных структурных подразделений предприятия, так и студентов-волонтеров для работы в рамках каждого проекта или акции. На предприятии хорошо понимают значимость работы с детьми и молодежью, поэтому специалисты, работающие на объектах Водоканала, проводят экскурсии на объекты, приходят на встречи со старшеклассниками, где рассказывают о новых технологиях и достижениях, входят в состав жюри различных конкурсов, проводят мастерские. И все это – по запросу центра в свое рабочее время.</w:t>
      </w:r>
    </w:p>
    <w:p w:rsidR="002B2ADE" w:rsidRPr="002B2ADE" w:rsidRDefault="002B2ADE" w:rsidP="002B2ADE">
      <w:pPr>
        <w:spacing w:before="80"/>
        <w:jc w:val="both"/>
        <w:rPr>
          <w:rFonts w:eastAsia="Times New Roman" w:cs="Arial"/>
          <w:i/>
          <w:szCs w:val="24"/>
          <w:lang w:eastAsia="ru-RU"/>
        </w:rPr>
      </w:pPr>
      <w:r w:rsidRPr="002B2ADE">
        <w:rPr>
          <w:rFonts w:eastAsia="Times New Roman" w:cs="Arial"/>
          <w:i/>
          <w:szCs w:val="24"/>
          <w:lang w:eastAsia="ru-RU"/>
        </w:rPr>
        <w:t>Опыт компании «БАТ Россия»</w:t>
      </w:r>
    </w:p>
    <w:p w:rsidR="002B2ADE" w:rsidRPr="002B2ADE" w:rsidRDefault="002B2ADE" w:rsidP="002B2ADE">
      <w:pPr>
        <w:ind w:firstLine="709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Компания проводит экологические субботники «Зеленый дозор», в которых принимают участие сотрудники компании и члены их семей: в концепции компании заложено семейное волонтерство. Во время акции участники убирают и благоустраивают территории лесопарковых зон и подшефные территории (например, территория детского дома № 45 в Санкт-Петербурге, природные родники в Саратове, парки «Тимирязевский», «Кузьминки», «Измайловский» в Москве). Число волонтеров варьируется от 60 до 120 в каждом из указанных городов. Сама компания принимает на себя организационные расходы, доставку работников, покупку саженцев и других расходных материалов.</w:t>
      </w:r>
    </w:p>
    <w:p w:rsidR="002B2ADE" w:rsidRPr="002B2ADE" w:rsidRDefault="002B2ADE" w:rsidP="002B2ADE">
      <w:pPr>
        <w:spacing w:before="80"/>
        <w:jc w:val="both"/>
        <w:rPr>
          <w:rFonts w:eastAsia="Times New Roman" w:cs="Arial"/>
          <w:i/>
          <w:szCs w:val="24"/>
          <w:lang w:eastAsia="ru-RU"/>
        </w:rPr>
      </w:pPr>
      <w:r w:rsidRPr="002B2ADE">
        <w:rPr>
          <w:rFonts w:eastAsia="Times New Roman" w:cs="Arial"/>
          <w:i/>
          <w:szCs w:val="24"/>
          <w:lang w:eastAsia="ru-RU"/>
        </w:rPr>
        <w:t>Опыт компании «УралПлатинаХолдинг»</w:t>
      </w:r>
    </w:p>
    <w:p w:rsidR="002B2ADE" w:rsidRPr="002B2ADE" w:rsidRDefault="002B2ADE" w:rsidP="002B2ADE">
      <w:pPr>
        <w:ind w:firstLine="709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После подписания соглашения о социально-экономическом партнерстве с администрацией Корякского АО был создан благотворительный фонд «КорякГеоДобыча» – социальный партнер КАО, который финансирует социальные программы, в том числе программу содействия поддержки предпринимательства. Компания командирует своих сотрудников для проведения обучения местных тренеров из центров по поддержке предпринимательства для передачи им навыков бизнес-планирования.</w:t>
      </w:r>
    </w:p>
    <w:p w:rsidR="002B2ADE" w:rsidRPr="002B2ADE" w:rsidRDefault="002B2ADE" w:rsidP="002B2ADE">
      <w:pPr>
        <w:spacing w:before="80"/>
        <w:jc w:val="both"/>
        <w:rPr>
          <w:rFonts w:eastAsia="Times New Roman" w:cs="Arial"/>
          <w:i/>
          <w:szCs w:val="24"/>
          <w:lang w:eastAsia="ru-RU"/>
        </w:rPr>
      </w:pPr>
      <w:r w:rsidRPr="002B2ADE">
        <w:rPr>
          <w:rFonts w:eastAsia="Times New Roman" w:cs="Arial"/>
          <w:i/>
          <w:szCs w:val="24"/>
          <w:lang w:eastAsia="ru-RU"/>
        </w:rPr>
        <w:t>Опыт компании «Леруа Мерлен»</w:t>
      </w:r>
    </w:p>
    <w:p w:rsidR="002B2ADE" w:rsidRPr="002B2ADE" w:rsidRDefault="002B2ADE" w:rsidP="002B2ADE">
      <w:pPr>
        <w:ind w:firstLine="709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Сотрудники «Леруа Мерлен Адыгея» выступили с инициативой проводить ремонтные работы местных домов культуры. В Энемском городском поселении были отреставрированы шесть домов культуры. Ремонтные работы проводит городская администрация, «Леруа Мерлен» бесплатно предоставляет строительные материалы, а волонтеры компании дают профессиональные советы (в оплачиваемое рабочее время), а также лично присоединяются к работам (в нерабочее время).</w:t>
      </w:r>
    </w:p>
    <w:p w:rsidR="002B2ADE" w:rsidRPr="002B2ADE" w:rsidRDefault="002B2ADE" w:rsidP="002B2ADE">
      <w:pPr>
        <w:spacing w:before="80"/>
        <w:jc w:val="both"/>
        <w:rPr>
          <w:rFonts w:eastAsia="Times New Roman" w:cs="Arial"/>
          <w:i/>
          <w:szCs w:val="24"/>
          <w:lang w:eastAsia="ru-RU"/>
        </w:rPr>
      </w:pPr>
      <w:r w:rsidRPr="002B2ADE">
        <w:rPr>
          <w:rFonts w:eastAsia="Times New Roman" w:cs="Arial"/>
          <w:i/>
          <w:szCs w:val="24"/>
          <w:lang w:eastAsia="ru-RU"/>
        </w:rPr>
        <w:lastRenderedPageBreak/>
        <w:t>Опыт компании «Новард»</w:t>
      </w:r>
    </w:p>
    <w:p w:rsidR="002B2ADE" w:rsidRPr="002B2ADE" w:rsidRDefault="002B2ADE" w:rsidP="002B2ADE">
      <w:pPr>
        <w:ind w:firstLine="709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Каждый год сотрудники холдинга принимают участие в акции «Стань Дедом Морозом», покупая детям из подшефных детских домов именно то, о чем они мечтают. Лучшая награда, по признанию самих волонтеров, – это видеть счастливые детские глаза и улыбки. В рамках акции дети также получают возможность приехать в Москву (эту поездку финансирует уже компания) и провести весь день со своими «старшими товарищами»: сходить в зоопарк, кино, на каток или в парк.</w:t>
      </w:r>
    </w:p>
    <w:p w:rsidR="002B2ADE" w:rsidRPr="002B2ADE" w:rsidRDefault="002B2ADE" w:rsidP="002B2ADE">
      <w:pPr>
        <w:spacing w:before="80"/>
        <w:jc w:val="both"/>
        <w:rPr>
          <w:rFonts w:eastAsia="Times New Roman" w:cs="Arial"/>
          <w:i/>
          <w:szCs w:val="24"/>
          <w:lang w:eastAsia="ru-RU"/>
        </w:rPr>
      </w:pPr>
      <w:r w:rsidRPr="002B2ADE">
        <w:rPr>
          <w:rFonts w:eastAsia="Times New Roman" w:cs="Arial"/>
          <w:i/>
          <w:szCs w:val="24"/>
          <w:lang w:eastAsia="ru-RU"/>
        </w:rPr>
        <w:t xml:space="preserve">Опыт ООО «Алькасар» </w:t>
      </w:r>
    </w:p>
    <w:p w:rsidR="002B2ADE" w:rsidRPr="002B2ADE" w:rsidRDefault="002B2ADE" w:rsidP="002B2ADE">
      <w:pPr>
        <w:ind w:firstLine="709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Сотрудники компании проводят сбор средств на решение какой-либо местной проблемы, ежегодно определяя объект приложения своих усилий, в числе которых были реконструкция сквера, поддержка дворовых футбольных команд, чаепития в доме престарелых. Предприятие предоставило программу, позволяющую желающим осуществлять электронный перевод средств, и счет для их аккумуляции. По итогам сбора средств руководство компании переводит на тот же счет сумму, составляющую 50% от собранных сотрудниками средств. Как правило, 30% сотрудников делают на счет однократное пожертвование, еще 10-13% отчисляют средства с каждой зарплаты.</w:t>
      </w:r>
    </w:p>
    <w:p w:rsidR="002B2ADE" w:rsidRPr="002B2ADE" w:rsidRDefault="002B2ADE" w:rsidP="002B2ADE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2B2ADE" w:rsidRPr="002B2ADE" w:rsidRDefault="002B2ADE" w:rsidP="002B2ADE">
      <w:pPr>
        <w:spacing w:line="276" w:lineRule="auto"/>
        <w:jc w:val="both"/>
        <w:rPr>
          <w:rFonts w:eastAsia="Times New Roman" w:cs="Times New Roman"/>
          <w:snapToGrid w:val="0"/>
          <w:szCs w:val="20"/>
          <w:u w:val="single"/>
          <w:lang w:eastAsia="ru-RU"/>
        </w:rPr>
      </w:pPr>
    </w:p>
    <w:p w:rsidR="002B2ADE" w:rsidRPr="002B2ADE" w:rsidRDefault="002B2ADE" w:rsidP="002B2ADE">
      <w:pPr>
        <w:spacing w:line="276" w:lineRule="auto"/>
        <w:jc w:val="both"/>
        <w:rPr>
          <w:rFonts w:eastAsia="Times New Roman" w:cs="Times New Roman"/>
          <w:snapToGrid w:val="0"/>
          <w:szCs w:val="20"/>
          <w:u w:val="single"/>
          <w:lang w:eastAsia="ru-RU"/>
        </w:rPr>
      </w:pPr>
      <w:r w:rsidRPr="002B2ADE">
        <w:rPr>
          <w:rFonts w:eastAsia="Times New Roman" w:cs="Times New Roman"/>
          <w:snapToGrid w:val="0"/>
          <w:szCs w:val="20"/>
          <w:u w:val="single"/>
          <w:lang w:eastAsia="ru-RU"/>
        </w:rPr>
        <w:t>Инструмент проверки</w:t>
      </w:r>
    </w:p>
    <w:p w:rsidR="002B2ADE" w:rsidRPr="002B2ADE" w:rsidRDefault="002B2ADE" w:rsidP="002B2ADE">
      <w:pPr>
        <w:numPr>
          <w:ilvl w:val="0"/>
          <w:numId w:val="3"/>
        </w:numPr>
        <w:spacing w:line="276" w:lineRule="auto"/>
        <w:ind w:left="426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Пожертвования (в НКО \ в благотворительные фонды) \ денежные средства \ благотворительные взносы \ (на паритетных началах с сотрудниками).</w:t>
      </w:r>
    </w:p>
    <w:p w:rsidR="002B2ADE" w:rsidRPr="002B2ADE" w:rsidRDefault="002B2ADE" w:rsidP="002B2ADE">
      <w:pPr>
        <w:numPr>
          <w:ilvl w:val="0"/>
          <w:numId w:val="3"/>
        </w:numPr>
        <w:spacing w:line="276" w:lineRule="auto"/>
        <w:ind w:left="426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Расходные материалы \ материальные ресурсы (и организационные расходы) \ свои товары для \ в рамках проведения благотворительных акций (сотрудниками \ волонтерами).</w:t>
      </w:r>
    </w:p>
    <w:p w:rsidR="002B2ADE" w:rsidRPr="002B2ADE" w:rsidRDefault="002B2ADE" w:rsidP="002B2ADE">
      <w:pPr>
        <w:numPr>
          <w:ilvl w:val="0"/>
          <w:numId w:val="3"/>
        </w:numPr>
        <w:spacing w:line="276" w:lineRule="auto"/>
        <w:ind w:left="426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(Памятные) подарки (отличившимся) волонтерам.</w:t>
      </w:r>
    </w:p>
    <w:p w:rsidR="002B2ADE" w:rsidRPr="002B2ADE" w:rsidRDefault="002B2ADE" w:rsidP="002B2ADE">
      <w:pPr>
        <w:numPr>
          <w:ilvl w:val="0"/>
          <w:numId w:val="3"/>
        </w:numPr>
        <w:spacing w:line="276" w:lineRule="auto"/>
        <w:ind w:left="426"/>
        <w:jc w:val="both"/>
        <w:rPr>
          <w:rFonts w:eastAsia="Times New Roman" w:cs="Arial"/>
          <w:szCs w:val="24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Оплата (части) времени добровольной работы специалистов \ оплата того рабочего времени, на протяжении которого работникам разрешено заниматься волонтерской работой \ зарплата работника, оказывающего (профессиональные) услуги в рамках волонтерской программы \ на безвозмездной основе.</w:t>
      </w:r>
    </w:p>
    <w:p w:rsidR="002B2ADE" w:rsidRPr="002B2ADE" w:rsidRDefault="002B2ADE" w:rsidP="002B2ADE">
      <w:pPr>
        <w:shd w:val="clear" w:color="auto" w:fill="FFFFFF"/>
        <w:jc w:val="both"/>
        <w:textAlignment w:val="baseline"/>
        <w:rPr>
          <w:rFonts w:eastAsia="Calibri" w:cs="Times New Roman"/>
          <w:i/>
          <w:szCs w:val="24"/>
        </w:rPr>
      </w:pPr>
      <w:r w:rsidRPr="002B2ADE">
        <w:rPr>
          <w:rFonts w:eastAsia="Calibri" w:cs="Times New Roman"/>
          <w:i/>
          <w:szCs w:val="24"/>
        </w:rPr>
        <w:t>Порядок следования направлений расходования собственных средств компании в схеме произвольный.</w:t>
      </w:r>
    </w:p>
    <w:p w:rsidR="002B2ADE" w:rsidRPr="002B2ADE" w:rsidRDefault="002B2ADE" w:rsidP="002B2ADE">
      <w:pPr>
        <w:shd w:val="clear" w:color="auto" w:fill="FFFFFF"/>
        <w:jc w:val="both"/>
        <w:textAlignment w:val="baseline"/>
        <w:rPr>
          <w:rFonts w:eastAsia="Calibri" w:cs="Times New Roman"/>
          <w:i/>
          <w:sz w:val="16"/>
          <w:szCs w:val="16"/>
        </w:rPr>
      </w:pPr>
    </w:p>
    <w:p w:rsidR="002B2ADE" w:rsidRPr="002B2ADE" w:rsidRDefault="002B2ADE" w:rsidP="002B2ADE">
      <w:pPr>
        <w:rPr>
          <w:rFonts w:eastAsia="Times New Roman" w:cs="Arial"/>
          <w:i/>
          <w:szCs w:val="24"/>
          <w:lang w:eastAsia="ru-RU"/>
        </w:rPr>
      </w:pPr>
      <w:r w:rsidRPr="002B2ADE">
        <w:rPr>
          <w:rFonts w:eastAsia="Times New Roman" w:cs="Arial"/>
          <w:i/>
          <w:szCs w:val="24"/>
          <w:lang w:eastAsia="ru-RU"/>
        </w:rPr>
        <w:t>Подсчет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2B2ADE" w:rsidRPr="002B2ADE" w:rsidTr="004C24AB">
        <w:tc>
          <w:tcPr>
            <w:tcW w:w="8046" w:type="dxa"/>
          </w:tcPr>
          <w:p w:rsidR="002B2ADE" w:rsidRPr="002B2ADE" w:rsidRDefault="002B2ADE" w:rsidP="002B2ADE">
            <w:pPr>
              <w:rPr>
                <w:rFonts w:eastAsia="Times New Roman" w:cs="Arial"/>
                <w:szCs w:val="24"/>
                <w:lang w:eastAsia="ru-RU"/>
              </w:rPr>
            </w:pPr>
            <w:r w:rsidRPr="002B2ADE">
              <w:rPr>
                <w:rFonts w:eastAsia="Times New Roman" w:cs="Arial"/>
                <w:szCs w:val="24"/>
                <w:lang w:eastAsia="ru-RU"/>
              </w:rPr>
              <w:t xml:space="preserve">За каждый верно названный способ </w:t>
            </w:r>
          </w:p>
        </w:tc>
        <w:tc>
          <w:tcPr>
            <w:tcW w:w="1808" w:type="dxa"/>
          </w:tcPr>
          <w:p w:rsidR="002B2ADE" w:rsidRPr="002B2ADE" w:rsidRDefault="002B2ADE" w:rsidP="002B2ADE">
            <w:pPr>
              <w:rPr>
                <w:rFonts w:eastAsia="Times New Roman" w:cs="Arial"/>
                <w:szCs w:val="24"/>
                <w:lang w:eastAsia="ru-RU"/>
              </w:rPr>
            </w:pPr>
            <w:r w:rsidRPr="002B2ADE">
              <w:rPr>
                <w:rFonts w:eastAsia="Times New Roman" w:cs="Arial"/>
                <w:szCs w:val="24"/>
                <w:lang w:eastAsia="ru-RU"/>
              </w:rPr>
              <w:t>1 балл</w:t>
            </w:r>
          </w:p>
        </w:tc>
      </w:tr>
      <w:tr w:rsidR="002B2ADE" w:rsidRPr="002B2ADE" w:rsidTr="004C24AB">
        <w:tc>
          <w:tcPr>
            <w:tcW w:w="8046" w:type="dxa"/>
          </w:tcPr>
          <w:p w:rsidR="002B2ADE" w:rsidRPr="002B2ADE" w:rsidRDefault="002B2ADE" w:rsidP="002B2ADE">
            <w:pPr>
              <w:ind w:left="993"/>
              <w:rPr>
                <w:rFonts w:eastAsia="Times New Roman" w:cs="Arial"/>
                <w:i/>
                <w:szCs w:val="24"/>
                <w:lang w:eastAsia="ru-RU"/>
              </w:rPr>
            </w:pPr>
            <w:r w:rsidRPr="002B2ADE">
              <w:rPr>
                <w:rFonts w:eastAsia="Times New Roman" w:cs="Arial"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1808" w:type="dxa"/>
          </w:tcPr>
          <w:p w:rsidR="002B2ADE" w:rsidRPr="002B2ADE" w:rsidRDefault="002B2ADE" w:rsidP="002B2ADE">
            <w:pPr>
              <w:jc w:val="right"/>
              <w:rPr>
                <w:rFonts w:eastAsia="Times New Roman" w:cs="Arial"/>
                <w:i/>
                <w:szCs w:val="24"/>
                <w:lang w:eastAsia="ru-RU"/>
              </w:rPr>
            </w:pPr>
            <w:r w:rsidRPr="002B2ADE">
              <w:rPr>
                <w:rFonts w:eastAsia="Times New Roman" w:cs="Arial"/>
                <w:i/>
                <w:szCs w:val="24"/>
                <w:lang w:eastAsia="ru-RU"/>
              </w:rPr>
              <w:t>4 балла</w:t>
            </w:r>
          </w:p>
        </w:tc>
      </w:tr>
      <w:tr w:rsidR="002B2ADE" w:rsidRPr="002B2ADE" w:rsidTr="004C24AB">
        <w:tc>
          <w:tcPr>
            <w:tcW w:w="8046" w:type="dxa"/>
          </w:tcPr>
          <w:p w:rsidR="002B2ADE" w:rsidRPr="002B2ADE" w:rsidRDefault="002B2ADE" w:rsidP="002B2ADE">
            <w:pPr>
              <w:rPr>
                <w:rFonts w:eastAsia="Times New Roman" w:cs="Arial"/>
                <w:szCs w:val="24"/>
                <w:lang w:eastAsia="ru-RU"/>
              </w:rPr>
            </w:pPr>
            <w:r w:rsidRPr="002B2ADE">
              <w:rPr>
                <w:rFonts w:eastAsia="Times New Roman" w:cs="Arial"/>
                <w:szCs w:val="24"/>
                <w:lang w:eastAsia="ru-RU"/>
              </w:rPr>
              <w:t xml:space="preserve">За размещение каждого способа в отдельном блоке схемы </w:t>
            </w:r>
          </w:p>
        </w:tc>
        <w:tc>
          <w:tcPr>
            <w:tcW w:w="1808" w:type="dxa"/>
          </w:tcPr>
          <w:p w:rsidR="002B2ADE" w:rsidRPr="002B2ADE" w:rsidRDefault="002B2ADE" w:rsidP="002B2ADE">
            <w:pPr>
              <w:rPr>
                <w:rFonts w:eastAsia="Times New Roman" w:cs="Arial"/>
                <w:szCs w:val="24"/>
                <w:lang w:eastAsia="ru-RU"/>
              </w:rPr>
            </w:pPr>
            <w:r w:rsidRPr="002B2ADE">
              <w:rPr>
                <w:rFonts w:eastAsia="Times New Roman" w:cs="Arial"/>
                <w:szCs w:val="24"/>
                <w:lang w:eastAsia="ru-RU"/>
              </w:rPr>
              <w:t>1 балл</w:t>
            </w:r>
          </w:p>
        </w:tc>
      </w:tr>
      <w:tr w:rsidR="002B2ADE" w:rsidRPr="002B2ADE" w:rsidTr="004C24AB">
        <w:tc>
          <w:tcPr>
            <w:tcW w:w="8046" w:type="dxa"/>
          </w:tcPr>
          <w:p w:rsidR="002B2ADE" w:rsidRPr="002B2ADE" w:rsidRDefault="002B2ADE" w:rsidP="002B2ADE">
            <w:pPr>
              <w:rPr>
                <w:rFonts w:eastAsia="Times New Roman" w:cs="Arial"/>
                <w:b/>
                <w:i/>
                <w:szCs w:val="24"/>
                <w:lang w:eastAsia="ru-RU"/>
              </w:rPr>
            </w:pPr>
            <w:r w:rsidRPr="002B2ADE">
              <w:rPr>
                <w:rFonts w:eastAsia="Times New Roman" w:cs="Arial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2B2ADE" w:rsidRPr="002B2ADE" w:rsidRDefault="002B2ADE" w:rsidP="002B2ADE">
            <w:pPr>
              <w:jc w:val="right"/>
              <w:rPr>
                <w:rFonts w:eastAsia="Times New Roman" w:cs="Arial"/>
                <w:b/>
                <w:i/>
                <w:szCs w:val="24"/>
                <w:lang w:eastAsia="ru-RU"/>
              </w:rPr>
            </w:pPr>
            <w:r w:rsidRPr="002B2ADE">
              <w:rPr>
                <w:rFonts w:eastAsia="Times New Roman" w:cs="Arial"/>
                <w:b/>
                <w:i/>
                <w:szCs w:val="24"/>
                <w:lang w:eastAsia="ru-RU"/>
              </w:rPr>
              <w:t>5 баллов</w:t>
            </w:r>
          </w:p>
        </w:tc>
      </w:tr>
    </w:tbl>
    <w:p w:rsidR="002B2ADE" w:rsidRPr="002B2ADE" w:rsidRDefault="002B2ADE" w:rsidP="002B2ADE">
      <w:pPr>
        <w:rPr>
          <w:rFonts w:eastAsia="Times New Roman" w:cs="Arial"/>
          <w:szCs w:val="24"/>
          <w:lang w:eastAsia="ru-RU"/>
        </w:rPr>
      </w:pPr>
    </w:p>
    <w:p w:rsidR="002B2ADE" w:rsidRPr="002B2ADE" w:rsidRDefault="002B2ADE" w:rsidP="002B2ADE">
      <w:pPr>
        <w:jc w:val="both"/>
        <w:rPr>
          <w:rFonts w:eastAsia="Times New Roman" w:cs="Arial"/>
          <w:i/>
          <w:szCs w:val="24"/>
          <w:lang w:eastAsia="ru-RU"/>
        </w:rPr>
      </w:pPr>
      <w:r w:rsidRPr="002B2ADE">
        <w:rPr>
          <w:rFonts w:eastAsia="Times New Roman" w:cs="Arial"/>
          <w:i/>
          <w:szCs w:val="24"/>
          <w:lang w:eastAsia="ru-RU"/>
        </w:rPr>
        <w:t>Использованный источник</w:t>
      </w:r>
    </w:p>
    <w:p w:rsidR="00840B17" w:rsidRDefault="002B2ADE" w:rsidP="002B2ADE">
      <w:pPr>
        <w:jc w:val="both"/>
        <w:rPr>
          <w:rFonts w:eastAsia="Times New Roman" w:cs="Times New Roman"/>
          <w:snapToGrid w:val="0"/>
          <w:szCs w:val="20"/>
          <w:lang w:eastAsia="ru-RU"/>
        </w:rPr>
      </w:pPr>
      <w:r w:rsidRPr="002B2ADE">
        <w:rPr>
          <w:rFonts w:eastAsia="Times New Roman" w:cs="Arial"/>
          <w:szCs w:val="24"/>
          <w:lang w:eastAsia="ru-RU"/>
        </w:rPr>
        <w:t>Корпоративное волонтерство в России. – М., 2012.</w:t>
      </w:r>
    </w:p>
    <w:sectPr w:rsidR="00840B17" w:rsidSect="00D15367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27443"/>
    <w:multiLevelType w:val="hybridMultilevel"/>
    <w:tmpl w:val="DBB417D8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9083D"/>
    <w:multiLevelType w:val="hybridMultilevel"/>
    <w:tmpl w:val="6B5AD1BC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C131C"/>
    <w:multiLevelType w:val="hybridMultilevel"/>
    <w:tmpl w:val="B3962A2C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58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85C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D3158"/>
    <w:rsid w:val="001E087C"/>
    <w:rsid w:val="001E464C"/>
    <w:rsid w:val="001E4922"/>
    <w:rsid w:val="001E6959"/>
    <w:rsid w:val="00213A2B"/>
    <w:rsid w:val="00215D20"/>
    <w:rsid w:val="002309A4"/>
    <w:rsid w:val="00233EA7"/>
    <w:rsid w:val="0023573B"/>
    <w:rsid w:val="00243471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ADE"/>
    <w:rsid w:val="002B2C79"/>
    <w:rsid w:val="002B547E"/>
    <w:rsid w:val="002B67FB"/>
    <w:rsid w:val="002C19FA"/>
    <w:rsid w:val="002C5FAA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D2318"/>
    <w:rsid w:val="004D38AD"/>
    <w:rsid w:val="004D490E"/>
    <w:rsid w:val="004D5323"/>
    <w:rsid w:val="004D6FE9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74EF"/>
    <w:rsid w:val="00546358"/>
    <w:rsid w:val="00556BF5"/>
    <w:rsid w:val="00557E20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59B4"/>
    <w:rsid w:val="00804914"/>
    <w:rsid w:val="008165CA"/>
    <w:rsid w:val="00817EAD"/>
    <w:rsid w:val="00817F0E"/>
    <w:rsid w:val="0084042F"/>
    <w:rsid w:val="00840B17"/>
    <w:rsid w:val="00842552"/>
    <w:rsid w:val="00842AE1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15367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7B3E"/>
    <w:rsid w:val="00F406F4"/>
    <w:rsid w:val="00F42C5B"/>
    <w:rsid w:val="00F45C3F"/>
    <w:rsid w:val="00F62290"/>
    <w:rsid w:val="00F62DDC"/>
    <w:rsid w:val="00F67B61"/>
    <w:rsid w:val="00F743B8"/>
    <w:rsid w:val="00F870AB"/>
    <w:rsid w:val="00FA4E3F"/>
    <w:rsid w:val="00FB1B4D"/>
    <w:rsid w:val="00FB268E"/>
    <w:rsid w:val="00FB658F"/>
    <w:rsid w:val="00FC2676"/>
    <w:rsid w:val="00FC7E30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2018-08-27T08:44:00Z</dcterms:created>
  <dcterms:modified xsi:type="dcterms:W3CDTF">2018-08-27T09:49:00Z</dcterms:modified>
</cp:coreProperties>
</file>