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45" w:rsidRPr="00C00ACC" w:rsidRDefault="00FD5545" w:rsidP="00FD5545">
      <w:pPr>
        <w:ind w:left="2552"/>
        <w:jc w:val="both"/>
        <w:rPr>
          <w:rFonts w:ascii="Calibri" w:eastAsia="Times New Roman" w:hAnsi="Calibri" w:cs="Calibri"/>
          <w:sz w:val="20"/>
          <w:szCs w:val="20"/>
        </w:rPr>
      </w:pPr>
      <w:r w:rsidRPr="00C00ACC">
        <w:rPr>
          <w:rFonts w:ascii="Calibri" w:eastAsia="Times New Roman" w:hAnsi="Calibri" w:cs="Calibri"/>
          <w:sz w:val="20"/>
          <w:szCs w:val="20"/>
        </w:rPr>
        <w:t>Задание подготовлено в рамках проекта АНО «Лаборатория модернизации обр</w:t>
      </w:r>
      <w:r w:rsidRPr="00C00ACC">
        <w:rPr>
          <w:rFonts w:ascii="Calibri" w:eastAsia="Times New Roman" w:hAnsi="Calibri" w:cs="Calibri"/>
          <w:sz w:val="20"/>
          <w:szCs w:val="20"/>
        </w:rPr>
        <w:t>а</w:t>
      </w:r>
      <w:r w:rsidRPr="00C00ACC">
        <w:rPr>
          <w:rFonts w:ascii="Calibri" w:eastAsia="Times New Roman" w:hAnsi="Calibri" w:cs="Calibri"/>
          <w:sz w:val="20"/>
          <w:szCs w:val="20"/>
        </w:rPr>
        <w:t>зовательных ресурсов» «</w:t>
      </w:r>
      <w:proofErr w:type="gramStart"/>
      <w:r w:rsidRPr="00C00ACC">
        <w:rPr>
          <w:rFonts w:ascii="Calibri" w:eastAsia="Times New Roman" w:hAnsi="Calibri" w:cs="Calibri"/>
          <w:sz w:val="20"/>
          <w:szCs w:val="20"/>
        </w:rPr>
        <w:t>Кадровый</w:t>
      </w:r>
      <w:proofErr w:type="gramEnd"/>
      <w:r w:rsidRPr="00C00ACC">
        <w:rPr>
          <w:rFonts w:ascii="Calibri" w:eastAsia="Times New Roman" w:hAnsi="Calibri" w:cs="Calibri"/>
          <w:sz w:val="20"/>
          <w:szCs w:val="20"/>
        </w:rPr>
        <w:t xml:space="preserve">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C00ACC">
        <w:rPr>
          <w:rFonts w:ascii="Calibri" w:eastAsia="Times New Roman" w:hAnsi="Calibri" w:cs="Calibri"/>
          <w:sz w:val="20"/>
          <w:szCs w:val="20"/>
        </w:rPr>
        <w:t>н</w:t>
      </w:r>
      <w:r w:rsidRPr="00C00ACC">
        <w:rPr>
          <w:rFonts w:ascii="Calibri" w:eastAsia="Times New Roman" w:hAnsi="Calibri" w:cs="Calibri"/>
          <w:sz w:val="20"/>
          <w:szCs w:val="20"/>
        </w:rPr>
        <w:t>ского общества, предоставленного Фондом президентских грантов.</w:t>
      </w:r>
    </w:p>
    <w:p w:rsidR="00871B9A" w:rsidRDefault="00871B9A" w:rsidP="0064019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5545" w:rsidRDefault="00FD5545" w:rsidP="0064019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545">
        <w:rPr>
          <w:rFonts w:ascii="Times New Roman" w:hAnsi="Times New Roman" w:cs="Times New Roman"/>
          <w:i/>
          <w:sz w:val="24"/>
          <w:szCs w:val="24"/>
        </w:rPr>
        <w:t>Разработчик</w:t>
      </w:r>
      <w:r>
        <w:rPr>
          <w:rFonts w:ascii="Times New Roman" w:hAnsi="Times New Roman" w:cs="Times New Roman"/>
          <w:sz w:val="24"/>
          <w:szCs w:val="24"/>
        </w:rPr>
        <w:t>:</w:t>
      </w:r>
      <w:r w:rsidR="00D45409">
        <w:rPr>
          <w:rFonts w:ascii="Times New Roman" w:hAnsi="Times New Roman" w:cs="Times New Roman"/>
          <w:sz w:val="24"/>
          <w:szCs w:val="24"/>
        </w:rPr>
        <w:t xml:space="preserve"> </w:t>
      </w:r>
      <w:r w:rsidR="00D45409" w:rsidRPr="00D45409">
        <w:rPr>
          <w:rFonts w:ascii="Times New Roman" w:hAnsi="Times New Roman" w:cs="Times New Roman"/>
          <w:sz w:val="24"/>
          <w:szCs w:val="24"/>
        </w:rPr>
        <w:t xml:space="preserve">Юнусова Лейла </w:t>
      </w:r>
      <w:proofErr w:type="spellStart"/>
      <w:r w:rsidR="00D45409" w:rsidRPr="00D45409">
        <w:rPr>
          <w:rFonts w:ascii="Times New Roman" w:hAnsi="Times New Roman" w:cs="Times New Roman"/>
          <w:sz w:val="24"/>
          <w:szCs w:val="24"/>
        </w:rPr>
        <w:t>Наильевна</w:t>
      </w:r>
      <w:proofErr w:type="spellEnd"/>
      <w:r w:rsidR="00871B9A">
        <w:rPr>
          <w:rFonts w:ascii="Times New Roman" w:hAnsi="Times New Roman" w:cs="Times New Roman"/>
          <w:sz w:val="24"/>
          <w:szCs w:val="24"/>
        </w:rPr>
        <w:t>, ГБПОУ СО «</w:t>
      </w:r>
      <w:r w:rsidR="00871B9A" w:rsidRPr="00871B9A">
        <w:rPr>
          <w:rFonts w:ascii="Times New Roman" w:hAnsi="Times New Roman" w:cs="Times New Roman"/>
          <w:sz w:val="24"/>
          <w:szCs w:val="24"/>
        </w:rPr>
        <w:t>Самарский техникум промышленных технологий</w:t>
      </w:r>
      <w:r w:rsidR="00871B9A">
        <w:rPr>
          <w:rFonts w:ascii="Times New Roman" w:hAnsi="Times New Roman" w:cs="Times New Roman"/>
          <w:sz w:val="24"/>
          <w:szCs w:val="24"/>
        </w:rPr>
        <w:t>»</w:t>
      </w:r>
    </w:p>
    <w:p w:rsidR="00640195" w:rsidRPr="00FD5545" w:rsidRDefault="00FD5545" w:rsidP="0064019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545">
        <w:rPr>
          <w:rFonts w:ascii="Times New Roman" w:hAnsi="Times New Roman" w:cs="Times New Roman"/>
          <w:i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 xml:space="preserve">: БД.05 </w:t>
      </w:r>
      <w:r w:rsidR="00640195" w:rsidRPr="00FD5545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</w:p>
    <w:p w:rsidR="00640195" w:rsidRPr="00FD5545" w:rsidRDefault="00FD5545" w:rsidP="0064019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FD5545"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</w:rPr>
        <w:t>Тема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: </w:t>
      </w:r>
      <w:r w:rsidR="00640195" w:rsidRPr="00FD5545">
        <w:rPr>
          <w:rFonts w:ascii="Times New Roman" w:hAnsi="Times New Roman" w:cs="Times New Roman"/>
          <w:sz w:val="24"/>
          <w:szCs w:val="24"/>
        </w:rPr>
        <w:t>Современные защитные сооружения гражданской обороны</w:t>
      </w:r>
    </w:p>
    <w:p w:rsidR="00640195" w:rsidRPr="00FD5545" w:rsidRDefault="00640195" w:rsidP="0064019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color w:val="000000"/>
          <w:kern w:val="1"/>
          <w:sz w:val="24"/>
          <w:szCs w:val="24"/>
          <w:lang w:eastAsia="hi-IN" w:bidi="hi-IN"/>
        </w:rPr>
      </w:pPr>
    </w:p>
    <w:p w:rsidR="00640195" w:rsidRPr="00FD5545" w:rsidRDefault="00FD5545" w:rsidP="0064019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</w:rPr>
      </w:pPr>
      <w:r w:rsidRPr="00FD5545"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</w:rPr>
        <w:t>Комментарии</w:t>
      </w:r>
    </w:p>
    <w:p w:rsidR="00640195" w:rsidRPr="00FD5545" w:rsidRDefault="00640195" w:rsidP="0064019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FD5545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Обучающиеся выполняют данное компетентностно-ориентированное задание в процессе ознакомления с новой темой. Сведения, упоминаемые в источнике, не должны предварительно сообщаться </w:t>
      </w:r>
      <w:proofErr w:type="gramStart"/>
      <w:r w:rsidRPr="00FD5545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обучающимся</w:t>
      </w:r>
      <w:proofErr w:type="gramEnd"/>
      <w:r w:rsidRPr="00FD5545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.</w:t>
      </w:r>
    </w:p>
    <w:p w:rsidR="00640195" w:rsidRPr="00FD5545" w:rsidRDefault="00640195" w:rsidP="0064019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</w:p>
    <w:p w:rsidR="00FD5545" w:rsidRDefault="00FD5545" w:rsidP="00640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0195" w:rsidRDefault="00640195" w:rsidP="00FD55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545">
        <w:rPr>
          <w:rFonts w:ascii="Times New Roman" w:eastAsia="Calibri" w:hAnsi="Times New Roman" w:cs="Times New Roman"/>
          <w:sz w:val="24"/>
          <w:szCs w:val="24"/>
        </w:rPr>
        <w:t xml:space="preserve">Внимательно изучите источник. </w:t>
      </w:r>
      <w:r w:rsidRPr="00FD5545">
        <w:rPr>
          <w:rFonts w:ascii="Times New Roman" w:eastAsia="Calibri" w:hAnsi="Times New Roman" w:cs="Times New Roman"/>
          <w:b/>
          <w:sz w:val="24"/>
          <w:szCs w:val="24"/>
        </w:rPr>
        <w:t>Заполните таблицу.</w:t>
      </w:r>
    </w:p>
    <w:p w:rsidR="00FD5545" w:rsidRPr="00FD5545" w:rsidRDefault="00FD5545" w:rsidP="00640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56"/>
        <w:gridCol w:w="3549"/>
        <w:gridCol w:w="3549"/>
      </w:tblGrid>
      <w:tr w:rsidR="00192982" w:rsidRPr="00FD5545" w:rsidTr="00871B9A">
        <w:trPr>
          <w:tblHeader/>
        </w:trPr>
        <w:tc>
          <w:tcPr>
            <w:tcW w:w="2575" w:type="dxa"/>
          </w:tcPr>
          <w:p w:rsidR="00192982" w:rsidRPr="00FD5545" w:rsidRDefault="00192982" w:rsidP="002A0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45">
              <w:rPr>
                <w:rFonts w:ascii="Times New Roman" w:hAnsi="Times New Roman" w:cs="Times New Roman"/>
                <w:sz w:val="24"/>
                <w:szCs w:val="24"/>
              </w:rPr>
              <w:t>Тип защитного соор</w:t>
            </w:r>
            <w:r w:rsidRPr="00FD55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554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3317" w:type="dxa"/>
          </w:tcPr>
          <w:p w:rsidR="00192982" w:rsidRPr="00FD5545" w:rsidRDefault="00192982" w:rsidP="002A0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45">
              <w:rPr>
                <w:rFonts w:ascii="Times New Roman" w:hAnsi="Times New Roman" w:cs="Times New Roman"/>
                <w:sz w:val="24"/>
                <w:szCs w:val="24"/>
              </w:rPr>
              <w:t>Факторы, от которых обеспеч</w:t>
            </w:r>
            <w:r w:rsidRPr="00FD55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5545">
              <w:rPr>
                <w:rFonts w:ascii="Times New Roman" w:hAnsi="Times New Roman" w:cs="Times New Roman"/>
                <w:sz w:val="24"/>
                <w:szCs w:val="24"/>
              </w:rPr>
              <w:t>вается защита</w:t>
            </w:r>
          </w:p>
        </w:tc>
        <w:tc>
          <w:tcPr>
            <w:tcW w:w="3317" w:type="dxa"/>
          </w:tcPr>
          <w:p w:rsidR="00192982" w:rsidRPr="00FD5545" w:rsidRDefault="00192982" w:rsidP="002A0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45">
              <w:rPr>
                <w:rFonts w:ascii="Times New Roman" w:hAnsi="Times New Roman" w:cs="Times New Roman"/>
                <w:sz w:val="24"/>
                <w:szCs w:val="24"/>
              </w:rPr>
              <w:t>Аварийный запас</w:t>
            </w:r>
          </w:p>
        </w:tc>
      </w:tr>
      <w:tr w:rsidR="00192982" w:rsidRPr="00FD5545" w:rsidTr="00871B9A">
        <w:trPr>
          <w:trHeight w:val="3969"/>
        </w:trPr>
        <w:tc>
          <w:tcPr>
            <w:tcW w:w="2575" w:type="dxa"/>
          </w:tcPr>
          <w:p w:rsidR="00192982" w:rsidRPr="00FD5545" w:rsidRDefault="00192982" w:rsidP="002A0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45">
              <w:rPr>
                <w:rFonts w:ascii="Times New Roman" w:hAnsi="Times New Roman" w:cs="Times New Roman"/>
                <w:sz w:val="24"/>
                <w:szCs w:val="24"/>
              </w:rPr>
              <w:t>Убежище</w:t>
            </w:r>
          </w:p>
        </w:tc>
        <w:tc>
          <w:tcPr>
            <w:tcW w:w="3317" w:type="dxa"/>
          </w:tcPr>
          <w:p w:rsidR="00192982" w:rsidRPr="00FD5545" w:rsidRDefault="00192982" w:rsidP="00FD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:rsidR="00192982" w:rsidRPr="00FD5545" w:rsidRDefault="00192982" w:rsidP="002A0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982" w:rsidRPr="00FD5545" w:rsidTr="00871B9A">
        <w:trPr>
          <w:trHeight w:val="3969"/>
        </w:trPr>
        <w:tc>
          <w:tcPr>
            <w:tcW w:w="2575" w:type="dxa"/>
          </w:tcPr>
          <w:p w:rsidR="00192982" w:rsidRPr="00FD5545" w:rsidRDefault="00192982" w:rsidP="002A0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45">
              <w:rPr>
                <w:rFonts w:ascii="Times New Roman" w:hAnsi="Times New Roman" w:cs="Times New Roman"/>
                <w:sz w:val="24"/>
                <w:szCs w:val="24"/>
              </w:rPr>
              <w:t>ПРУ (противорадиац</w:t>
            </w:r>
            <w:r w:rsidRPr="00FD55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5545">
              <w:rPr>
                <w:rFonts w:ascii="Times New Roman" w:hAnsi="Times New Roman" w:cs="Times New Roman"/>
                <w:sz w:val="24"/>
                <w:szCs w:val="24"/>
              </w:rPr>
              <w:t>онное укрытие)</w:t>
            </w:r>
          </w:p>
        </w:tc>
        <w:tc>
          <w:tcPr>
            <w:tcW w:w="3317" w:type="dxa"/>
          </w:tcPr>
          <w:p w:rsidR="00192982" w:rsidRPr="00FD5545" w:rsidRDefault="00192982" w:rsidP="00FD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:rsidR="00192982" w:rsidRPr="00FD5545" w:rsidRDefault="00192982" w:rsidP="002A0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982" w:rsidRPr="00FD5545" w:rsidTr="00871B9A">
        <w:trPr>
          <w:trHeight w:val="3969"/>
        </w:trPr>
        <w:tc>
          <w:tcPr>
            <w:tcW w:w="2575" w:type="dxa"/>
          </w:tcPr>
          <w:p w:rsidR="00192982" w:rsidRPr="00FD5545" w:rsidRDefault="00192982" w:rsidP="002A0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Простейшие укрытия</w:t>
            </w:r>
          </w:p>
        </w:tc>
        <w:tc>
          <w:tcPr>
            <w:tcW w:w="3317" w:type="dxa"/>
          </w:tcPr>
          <w:p w:rsidR="00192982" w:rsidRPr="00FD5545" w:rsidRDefault="00192982" w:rsidP="00FD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</w:tcPr>
          <w:p w:rsidR="00192982" w:rsidRPr="00FD5545" w:rsidRDefault="00192982" w:rsidP="002A0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195" w:rsidRPr="00FD5545" w:rsidRDefault="00640195" w:rsidP="00640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195" w:rsidRPr="00FD5545" w:rsidRDefault="00640195" w:rsidP="006401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D554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Защитные сооружения гражданской обороны</w:t>
      </w:r>
    </w:p>
    <w:p w:rsidR="00640195" w:rsidRPr="00FD5545" w:rsidRDefault="00640195" w:rsidP="00F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наиболее надежных способов защиты населения от воздействия АХОВ при авариях на химически опасных объектах и от радиоактивных веще</w:t>
      </w:r>
      <w:proofErr w:type="gramStart"/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неполадках на АЭС, во время стихийных бедствий: бурь, ураганов, смерчей, и, конечно, в случае примен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оружия обычных видов и современных средств массового поражения - это укрытие в з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щитных сооружениях. К таким сооружениям относят убежища и противорадиационные укрытия (ПРУ). Кроме того, для защиты людей могут применяться и простейшие укрытия. Защитные сооружения по месту расположения могут быть встроенными, расположенными в подвалах и цокольных этажах зданий и сооружений, и отдельно стоящими, сооружаемыми вне зданий и сооружений. Размещают их возможно ближе к местам работы или проживания людей.</w:t>
      </w:r>
    </w:p>
    <w:p w:rsidR="00640195" w:rsidRPr="00FD5545" w:rsidRDefault="00640195" w:rsidP="00F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Убежища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собой сооружения, обеспечивающие наиболее надежную з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щиту укрываемых в них людей от воздействия всех поражающих факторов ядерного взрыва, отравляющих веществ и бактериальных средств, высоких температур и вредных газов в з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 пожаров, а также от обвалов и обломков разрушенных зданий при взрывах. Характер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зуются они наличием прочных стен, перекрытий и дверей, наличием герметических ко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струкций и фильтровентиляционных устройств. Все это создает благоприятные условия для нахождения в них людей в течение нескольких суток. Не менее надежными делаются входы и выходы, а на случай их завала </w:t>
      </w:r>
      <w:r w:rsidR="00871B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аварийные выходы (лазы). </w:t>
      </w:r>
      <w:r w:rsidR="00004DF3"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Инженерно-техническ</w:t>
      </w:r>
      <w:r w:rsidR="00C2138D"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обор</w:t>
      </w:r>
      <w:r w:rsidR="00C2138D"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2138D"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дование убежищ предусматривает 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надежно</w:t>
      </w:r>
      <w:r w:rsidR="00C2138D"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электропитани</w:t>
      </w:r>
      <w:r w:rsidR="00C2138D"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(дизельная электростанция), с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нитарно-техническ</w:t>
      </w:r>
      <w:r w:rsidR="00C2138D"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(водопровод, канализация, отопление), ради</w:t>
      </w:r>
      <w:proofErr w:type="gramStart"/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телефонн</w:t>
      </w:r>
      <w:r w:rsidR="00C2138D"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связь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C2138D"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аварийных 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</w:t>
      </w:r>
      <w:r w:rsidR="00C2138D"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воды, продовольствия и медикаментов. Во всех убежищах предусматривается два режима вентиляции: чистой </w:t>
      </w:r>
      <w:r w:rsidR="00871B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наружный воздух очищается от пыли; </w:t>
      </w:r>
      <w:proofErr w:type="spellStart"/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фильтровентиляции</w:t>
      </w:r>
      <w:proofErr w:type="spellEnd"/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B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 пропускается через фильтры-поглотители, где он оч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щается от всех вредных примесей, веществ и пыли. Если убежище расположено в пожар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опасном месте (нефтеперерабатывающее предприятие) или в районе возможной загазованн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</w:t>
      </w:r>
      <w:proofErr w:type="spellStart"/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</w:t>
      </w:r>
      <w:proofErr w:type="spellEnd"/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 опасными веществами, предусматривается и третий режим - изол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и регенерации (т.е. восстановления газового состава, как это делается на подводных ло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ках). Система водоснабжения питает людей водой для питья и гигиенических нужд от наружной водопроводной сети. На случай выхода водопровода из строя предусмотрен ав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рийный запас или самостоятельный источник получения воды (артезианская скважина). В аварийном запасе </w:t>
      </w:r>
      <w:r w:rsidR="00871B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питьевая вода (</w:t>
      </w:r>
      <w:proofErr w:type="gramStart"/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  <w:proofErr w:type="gramEnd"/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л в сутки на человека). При отсутствии стационарных баков устанавливаю переносные емкости (бочки, бидоны, ведра). Каждое з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щитное сооружение имеет систему канализации, позволяющую отводить фекальные воды. Санузел размещают в помещении, изолированном перегородками от отсеков убежища, и 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обязательно устраивают вытяжку. Система отопления </w:t>
      </w:r>
      <w:r w:rsidR="00871B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радиаторы или гладкие трубы, пр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ложенные вдоль стен. Работает она от отопительной сети здания, под которым расположено. Электроснабжение необходимо для питания электродвигателей системы </w:t>
      </w:r>
      <w:proofErr w:type="spellStart"/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воздухоснабжения</w:t>
      </w:r>
      <w:proofErr w:type="spellEnd"/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артезианских скважин, перекачки фекальных вод, освещения. Осуществляется оно от горо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(объектовой) электросети, в аварийных случаях </w:t>
      </w:r>
      <w:r w:rsidR="00871B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дизельной электростанции, нах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дящейся в одном из помещений убежища. В сооружениях без автономной электростанции предусматривают аккумуляторы, различные фонари, свечи. Запас продуктов питания созд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из расчета не менее чем надвое суток для каждого укрываемого.</w:t>
      </w:r>
    </w:p>
    <w:p w:rsidR="00640195" w:rsidRPr="00FD5545" w:rsidRDefault="00640195" w:rsidP="00F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Противорадиационные укрытия (ПРУ).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они главным образом для защиты от радиоактивного заражения населения сельской местности и небольших городов. Они должны обеспечить необходимость ослабление радиоактивных излучений, защитить при авариях на химически опасных объектах, сохранить жизнь людям при некоторых ст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хийных бедствиям бурях, ураганах, смерчах, тайфунах. Поэтому располагать их надо вблизи мест проживания (работы) большинства укрываемых.</w:t>
      </w:r>
    </w:p>
    <w:p w:rsidR="00004DF3" w:rsidRPr="00FD5545" w:rsidRDefault="00004DF3" w:rsidP="00FD5545">
      <w:pPr>
        <w:pStyle w:val="a8"/>
        <w:spacing w:before="0" w:beforeAutospacing="0" w:after="0" w:afterAutospacing="0"/>
        <w:ind w:firstLine="709"/>
        <w:jc w:val="both"/>
      </w:pPr>
      <w:r w:rsidRPr="00FD5545">
        <w:t>К помещениям, приспосабливаемым под противорадиационные укрытия, предъявл</w:t>
      </w:r>
      <w:r w:rsidRPr="00FD5545">
        <w:t>я</w:t>
      </w:r>
      <w:r w:rsidRPr="00FD5545">
        <w:t>ются следующие требования: наружные ограждающие конструкции зданий или сооружений должны обеспечивать необходимую кратность ослабления гамма-излучения; проемы и о</w:t>
      </w:r>
      <w:r w:rsidRPr="00FD5545">
        <w:t>т</w:t>
      </w:r>
      <w:r w:rsidRPr="00FD5545">
        <w:t>верстия должны быть подготовлены для заделки их при переводе помещения на режим укрытия.</w:t>
      </w:r>
    </w:p>
    <w:p w:rsidR="00640195" w:rsidRPr="00FD5545" w:rsidRDefault="00640195" w:rsidP="00F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крупных ПРУ устраивается два входа (выхода), в малых </w:t>
      </w:r>
      <w:r w:rsidR="00871B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50 чел </w:t>
      </w:r>
      <w:r w:rsidR="00871B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один. Во входах устанавливаются обычные двери, но обязательно уплотняемы в местах пр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мык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полотна к дверным коробкам. В ПРУ предусматривается естественная вентиляция или вентиляция с механическим побуждением. </w:t>
      </w:r>
      <w:proofErr w:type="gramStart"/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Естественная</w:t>
      </w:r>
      <w:proofErr w:type="gramEnd"/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через воздух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заборные вытяжные шахты. Отверстия для подачи приточного воздуха располагаются в нижней зоне помещений, вытяжные </w:t>
      </w:r>
      <w:r w:rsidR="00871B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верхней зоне. Отопление укрытий устраивают о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 с отопительной системой зданий, в которых </w:t>
      </w:r>
      <w:r w:rsidR="00871B9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оборудованы. Водоснабжение -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водопр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водной сети. Если водопровод отсутствует, усиливают бачки для питьевой воды из расчета 2 л в сутки на человека, В укрытиях, расположенных в зданиях с канализацией, уст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навливают нормальные туалеты с отводом сточных вод в наружную канализационную сеть. А где такой возможности нет, для приема нечистот используют плотно закрываемую выносную тару. Освещение </w:t>
      </w:r>
      <w:r w:rsidR="00871B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электрической сети, а аварийное </w:t>
      </w:r>
      <w:r w:rsidR="00871B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аккумуляторных батарей, различного типа фонариков.</w:t>
      </w:r>
    </w:p>
    <w:p w:rsidR="00794CB2" w:rsidRPr="00FD5545" w:rsidRDefault="00640195" w:rsidP="00F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Простейшие укрытия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CB2"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предназначаются для массового укрытия людей от поража</w:t>
      </w:r>
      <w:r w:rsidR="00794CB2"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4CB2"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фа</w:t>
      </w:r>
      <w:r w:rsidR="00794CB2"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94CB2"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торов источников чрезвычайных ситуаций. Это </w:t>
      </w:r>
      <w:r w:rsidR="00871B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94CB2"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защитные сооружения открытого типа. К ним относятся открытые и перекрытые щели, котлованные и насыпные укрытия. Как прав</w:t>
      </w:r>
      <w:r w:rsidR="00794CB2"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94CB2"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ло, их строительство при возникновении угрозы осуществляется силами населения.</w:t>
      </w:r>
    </w:p>
    <w:p w:rsidR="00640195" w:rsidRPr="00FD5545" w:rsidRDefault="00794CB2" w:rsidP="00FD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</w:t>
      </w:r>
      <w:r w:rsidR="00640195"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Щель представляет собой ров глубиной 1,8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40195"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195"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шириной по верху 1 </w:t>
      </w:r>
      <w:r w:rsidR="00871B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40195"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1,2 м, по низу </w:t>
      </w:r>
      <w:r w:rsidR="00871B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40195"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</w:t>
      </w:r>
      <w:r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8 м. Обычно щель строится на 10-</w:t>
      </w:r>
      <w:r w:rsidR="00640195"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40 человек. Перекрытие щели делают из бревен, брусьев, железобетонных плит или балок. Поверху укладывают слой мятой глины или друг</w:t>
      </w:r>
      <w:r w:rsidR="00640195"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40195"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гидроизоляционной материала (рубероида, толя, пергамина, мягкого железа) и все это з</w:t>
      </w:r>
      <w:r w:rsidR="00640195"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40195"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сыпают слоем грунта 0,7-0,8 м, прикрывая затем дерном. Следует иметь в виду, что щели не обеспечивают защиту от отравляющих веществ и бактериальных средств, и в случае прим</w:t>
      </w:r>
      <w:r w:rsidR="00640195"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40195"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этого оружия нужно пользоваться средствами индивидуальной защиты (</w:t>
      </w:r>
      <w:proofErr w:type="gramStart"/>
      <w:r w:rsidR="00640195"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="00640195"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). Строят щели вне зоны возможных завалов (на расстоянии от наземных зданий, равном пол</w:t>
      </w:r>
      <w:r w:rsidR="00640195"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40195"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вине в</w:t>
      </w:r>
      <w:r w:rsidR="00640195"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40195" w:rsidRPr="00FD55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соты здания, плюс 3 м), а при наличии свободной территории и дальше. Защитные свойства щели усиливаются путем перекрытия ее бревнами, брусьями или железобетонными плитами.</w:t>
      </w:r>
    </w:p>
    <w:p w:rsidR="00640195" w:rsidRPr="00FD5545" w:rsidRDefault="00640195" w:rsidP="00FD5545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40195" w:rsidRPr="00FD5545" w:rsidRDefault="00871B9A" w:rsidP="00871B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Использован и</w:t>
      </w:r>
      <w:r w:rsidR="00640195" w:rsidRPr="00FD5545">
        <w:rPr>
          <w:rFonts w:ascii="Times New Roman" w:hAnsi="Times New Roman" w:cs="Times New Roman"/>
          <w:i/>
          <w:sz w:val="20"/>
          <w:szCs w:val="20"/>
        </w:rPr>
        <w:t xml:space="preserve">сточник </w:t>
      </w:r>
      <w:hyperlink r:id="rId6" w:history="1">
        <w:r w:rsidR="00640195" w:rsidRPr="00FD5545">
          <w:rPr>
            <w:rStyle w:val="a5"/>
            <w:rFonts w:ascii="Times New Roman" w:hAnsi="Times New Roman" w:cs="Times New Roman"/>
            <w:sz w:val="20"/>
            <w:szCs w:val="20"/>
          </w:rPr>
          <w:t>https://holm.admin-smolensk.ru/grazhdanskaya-oborona-i-chrezvychajnye-situacii/plakaty-po-go/zaschitnye-sooruzheniya-grazhdanskoj-oborony/</w:t>
        </w:r>
      </w:hyperlink>
    </w:p>
    <w:p w:rsidR="00871B9A" w:rsidRDefault="00871B9A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br w:type="page"/>
      </w:r>
    </w:p>
    <w:p w:rsidR="00640195" w:rsidRDefault="00640195" w:rsidP="00640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FD5545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Инструмент проверки</w:t>
      </w:r>
    </w:p>
    <w:p w:rsidR="00FD5545" w:rsidRPr="00FD5545" w:rsidRDefault="00FD5545" w:rsidP="00640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56"/>
        <w:gridCol w:w="3549"/>
        <w:gridCol w:w="3549"/>
      </w:tblGrid>
      <w:tr w:rsidR="00192982" w:rsidRPr="00FD5545" w:rsidTr="00FD5545">
        <w:tc>
          <w:tcPr>
            <w:tcW w:w="2575" w:type="dxa"/>
          </w:tcPr>
          <w:p w:rsidR="00192982" w:rsidRPr="00FD5545" w:rsidRDefault="00192982" w:rsidP="00F4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45">
              <w:rPr>
                <w:rFonts w:ascii="Times New Roman" w:hAnsi="Times New Roman" w:cs="Times New Roman"/>
                <w:sz w:val="24"/>
                <w:szCs w:val="24"/>
              </w:rPr>
              <w:t>Тип защитного соор</w:t>
            </w:r>
            <w:r w:rsidRPr="00FD55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554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3317" w:type="dxa"/>
          </w:tcPr>
          <w:p w:rsidR="00192982" w:rsidRPr="00FD5545" w:rsidRDefault="00192982" w:rsidP="00F4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45">
              <w:rPr>
                <w:rFonts w:ascii="Times New Roman" w:hAnsi="Times New Roman" w:cs="Times New Roman"/>
                <w:sz w:val="24"/>
                <w:szCs w:val="24"/>
              </w:rPr>
              <w:t>Факторы, от которых обеспеч</w:t>
            </w:r>
            <w:r w:rsidRPr="00FD55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5545">
              <w:rPr>
                <w:rFonts w:ascii="Times New Roman" w:hAnsi="Times New Roman" w:cs="Times New Roman"/>
                <w:sz w:val="24"/>
                <w:szCs w:val="24"/>
              </w:rPr>
              <w:t>вается защита</w:t>
            </w:r>
          </w:p>
        </w:tc>
        <w:tc>
          <w:tcPr>
            <w:tcW w:w="3317" w:type="dxa"/>
          </w:tcPr>
          <w:p w:rsidR="00192982" w:rsidRPr="00FD5545" w:rsidRDefault="00192982" w:rsidP="00F4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45">
              <w:rPr>
                <w:rFonts w:ascii="Times New Roman" w:hAnsi="Times New Roman" w:cs="Times New Roman"/>
                <w:sz w:val="24"/>
                <w:szCs w:val="24"/>
              </w:rPr>
              <w:t>Аварийный запас</w:t>
            </w:r>
          </w:p>
        </w:tc>
      </w:tr>
      <w:tr w:rsidR="00192982" w:rsidRPr="00FD5545" w:rsidTr="00FD5545">
        <w:tc>
          <w:tcPr>
            <w:tcW w:w="2575" w:type="dxa"/>
          </w:tcPr>
          <w:p w:rsidR="00192982" w:rsidRPr="00FD5545" w:rsidRDefault="00192982" w:rsidP="00D8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45">
              <w:rPr>
                <w:rFonts w:ascii="Times New Roman" w:hAnsi="Times New Roman" w:cs="Times New Roman"/>
                <w:sz w:val="24"/>
                <w:szCs w:val="24"/>
              </w:rPr>
              <w:t>Убежище</w:t>
            </w:r>
          </w:p>
        </w:tc>
        <w:tc>
          <w:tcPr>
            <w:tcW w:w="3317" w:type="dxa"/>
          </w:tcPr>
          <w:p w:rsidR="00192982" w:rsidRPr="00FD5545" w:rsidRDefault="00192982" w:rsidP="00F41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воздействия всех поража</w:t>
            </w:r>
            <w:r w:rsidRPr="00FD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D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факторов ядерного взрыва, отравляющих веществ и бакт</w:t>
            </w:r>
            <w:r w:rsidRPr="00FD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риальных средств, высоких температур и вредных газов в зонах пожаров, а также от обв</w:t>
            </w:r>
            <w:r w:rsidRPr="00FD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 и обломков разрушенных зд</w:t>
            </w:r>
            <w:r w:rsidRPr="00FD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при взрывах</w:t>
            </w:r>
          </w:p>
        </w:tc>
        <w:tc>
          <w:tcPr>
            <w:tcW w:w="3317" w:type="dxa"/>
          </w:tcPr>
          <w:p w:rsidR="00192982" w:rsidRPr="00FD5545" w:rsidRDefault="00192982" w:rsidP="00F41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Запасы воды, продовольствия и медикаментов</w:t>
            </w:r>
          </w:p>
          <w:p w:rsidR="00192982" w:rsidRPr="00FD5545" w:rsidRDefault="00192982" w:rsidP="00F41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 - из расчета 3 л в сутки на человека</w:t>
            </w:r>
          </w:p>
          <w:p w:rsidR="00192982" w:rsidRPr="00FD5545" w:rsidRDefault="00192982" w:rsidP="00F41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 продуктов питания созд</w:t>
            </w:r>
            <w:r w:rsidRPr="00FD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из расчета не менее чем надвое суток для каждого укрываемого</w:t>
            </w:r>
          </w:p>
        </w:tc>
      </w:tr>
      <w:tr w:rsidR="00192982" w:rsidRPr="00FD5545" w:rsidTr="00FD5545">
        <w:tc>
          <w:tcPr>
            <w:tcW w:w="2575" w:type="dxa"/>
          </w:tcPr>
          <w:p w:rsidR="00192982" w:rsidRPr="00FD5545" w:rsidRDefault="00192982" w:rsidP="00D8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45">
              <w:rPr>
                <w:rFonts w:ascii="Times New Roman" w:hAnsi="Times New Roman" w:cs="Times New Roman"/>
                <w:sz w:val="24"/>
                <w:szCs w:val="24"/>
              </w:rPr>
              <w:t>ПРУ (противорадиац</w:t>
            </w:r>
            <w:r w:rsidRPr="00FD55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5545">
              <w:rPr>
                <w:rFonts w:ascii="Times New Roman" w:hAnsi="Times New Roman" w:cs="Times New Roman"/>
                <w:sz w:val="24"/>
                <w:szCs w:val="24"/>
              </w:rPr>
              <w:t>онное укрытие)</w:t>
            </w:r>
          </w:p>
        </w:tc>
        <w:tc>
          <w:tcPr>
            <w:tcW w:w="3317" w:type="dxa"/>
          </w:tcPr>
          <w:p w:rsidR="00192982" w:rsidRPr="00FD5545" w:rsidRDefault="00192982" w:rsidP="00F41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защиты от радиоактивн</w:t>
            </w:r>
            <w:r w:rsidRPr="00FD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заражения населения сел</w:t>
            </w:r>
            <w:r w:rsidRPr="00FD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местности и небольших гор</w:t>
            </w:r>
            <w:r w:rsidRPr="00FD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дов. Они должны обе</w:t>
            </w:r>
            <w:r w:rsidRPr="00FD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печить необходимость ослабление р</w:t>
            </w:r>
            <w:r w:rsidRPr="00FD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диоактивных излучений, защ</w:t>
            </w:r>
            <w:r w:rsidRPr="00FD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тить при авариях на химически опасных объе</w:t>
            </w:r>
            <w:r w:rsidRPr="00FD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D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тах, сохранить жизнь людям при некоторых стихийных бедствиям бур</w:t>
            </w:r>
            <w:r w:rsidR="00FD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ях, ураганах, смерчах, тайфунах</w:t>
            </w:r>
          </w:p>
        </w:tc>
        <w:tc>
          <w:tcPr>
            <w:tcW w:w="3317" w:type="dxa"/>
          </w:tcPr>
          <w:p w:rsidR="00192982" w:rsidRPr="00FD5545" w:rsidRDefault="00192982" w:rsidP="00F41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Бачки для питьевой воды из расчета 2 л в сутки на челов</w:t>
            </w:r>
            <w:r w:rsidRPr="00FD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</w:tr>
      <w:tr w:rsidR="00192982" w:rsidRPr="00FD5545" w:rsidTr="00FD5545">
        <w:tc>
          <w:tcPr>
            <w:tcW w:w="2575" w:type="dxa"/>
          </w:tcPr>
          <w:p w:rsidR="00192982" w:rsidRPr="00FD5545" w:rsidRDefault="00192982" w:rsidP="00D8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45">
              <w:rPr>
                <w:rFonts w:ascii="Times New Roman" w:hAnsi="Times New Roman" w:cs="Times New Roman"/>
                <w:sz w:val="24"/>
                <w:szCs w:val="24"/>
              </w:rPr>
              <w:t>Простейшие укрытия</w:t>
            </w:r>
          </w:p>
        </w:tc>
        <w:tc>
          <w:tcPr>
            <w:tcW w:w="3317" w:type="dxa"/>
          </w:tcPr>
          <w:p w:rsidR="00192982" w:rsidRPr="00FD5545" w:rsidRDefault="00192982" w:rsidP="00F41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поражающих факторов и</w:t>
            </w:r>
            <w:r w:rsidRPr="00FD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точников чрезвычайных ситу</w:t>
            </w:r>
            <w:r w:rsidRPr="00FD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3317" w:type="dxa"/>
          </w:tcPr>
          <w:p w:rsidR="00192982" w:rsidRPr="00FD5545" w:rsidRDefault="00192982" w:rsidP="00F41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5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D77E3" w:rsidRPr="00FD5545" w:rsidRDefault="00CD77E3" w:rsidP="00CD7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38"/>
        <w:gridCol w:w="2409"/>
      </w:tblGrid>
      <w:tr w:rsidR="00443944" w:rsidRPr="00FD5545" w:rsidTr="0001498F">
        <w:tc>
          <w:tcPr>
            <w:tcW w:w="7338" w:type="dxa"/>
          </w:tcPr>
          <w:p w:rsidR="00443944" w:rsidRPr="00FD5545" w:rsidRDefault="00443944" w:rsidP="0001498F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D554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Каждая верно заполненная ячейка</w:t>
            </w:r>
          </w:p>
        </w:tc>
        <w:tc>
          <w:tcPr>
            <w:tcW w:w="2409" w:type="dxa"/>
          </w:tcPr>
          <w:p w:rsidR="00443944" w:rsidRPr="00FD5545" w:rsidRDefault="00443944" w:rsidP="0001498F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D554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 балл</w:t>
            </w:r>
          </w:p>
        </w:tc>
      </w:tr>
      <w:tr w:rsidR="00443944" w:rsidRPr="00FD5545" w:rsidTr="0001498F">
        <w:tc>
          <w:tcPr>
            <w:tcW w:w="7338" w:type="dxa"/>
          </w:tcPr>
          <w:p w:rsidR="00443944" w:rsidRPr="00FD5545" w:rsidRDefault="00443944" w:rsidP="0001498F">
            <w:pPr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FD5545"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2409" w:type="dxa"/>
          </w:tcPr>
          <w:p w:rsidR="00443944" w:rsidRPr="00FD5545" w:rsidRDefault="00192982" w:rsidP="0001498F">
            <w:pPr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FD5545"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6</w:t>
            </w:r>
            <w:r w:rsidR="00443944" w:rsidRPr="00FD5545"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 xml:space="preserve"> баллов</w:t>
            </w:r>
          </w:p>
        </w:tc>
      </w:tr>
    </w:tbl>
    <w:p w:rsidR="00443944" w:rsidRPr="00FD5545" w:rsidRDefault="00443944" w:rsidP="00FD5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3944" w:rsidRPr="00FD5545" w:rsidSect="00FD554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700E1"/>
    <w:multiLevelType w:val="hybridMultilevel"/>
    <w:tmpl w:val="F230C534"/>
    <w:lvl w:ilvl="0" w:tplc="11C64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49"/>
    <w:rsid w:val="00004DF3"/>
    <w:rsid w:val="00180881"/>
    <w:rsid w:val="00192982"/>
    <w:rsid w:val="00443944"/>
    <w:rsid w:val="0054658B"/>
    <w:rsid w:val="0060451F"/>
    <w:rsid w:val="00640195"/>
    <w:rsid w:val="00712158"/>
    <w:rsid w:val="00794CB2"/>
    <w:rsid w:val="00871B9A"/>
    <w:rsid w:val="008F40B4"/>
    <w:rsid w:val="00A20961"/>
    <w:rsid w:val="00C2138D"/>
    <w:rsid w:val="00C34DC1"/>
    <w:rsid w:val="00C4277D"/>
    <w:rsid w:val="00CD77E3"/>
    <w:rsid w:val="00D45409"/>
    <w:rsid w:val="00EB1BDA"/>
    <w:rsid w:val="00F41852"/>
    <w:rsid w:val="00F62E49"/>
    <w:rsid w:val="00F73A88"/>
    <w:rsid w:val="00F97706"/>
    <w:rsid w:val="00FD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0B4"/>
    <w:pPr>
      <w:ind w:left="720"/>
      <w:contextualSpacing/>
    </w:pPr>
  </w:style>
  <w:style w:type="table" w:styleId="a4">
    <w:name w:val="Table Grid"/>
    <w:basedOn w:val="a1"/>
    <w:uiPriority w:val="59"/>
    <w:rsid w:val="00EB1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D77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77E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00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0B4"/>
    <w:pPr>
      <w:ind w:left="720"/>
      <w:contextualSpacing/>
    </w:pPr>
  </w:style>
  <w:style w:type="table" w:styleId="a4">
    <w:name w:val="Table Grid"/>
    <w:basedOn w:val="a1"/>
    <w:uiPriority w:val="59"/>
    <w:rsid w:val="00EB1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D77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77E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00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lm.admin-smolensk.ru/grazhdanskaya-oborona-i-chrezvychajnye-situacii/plakaty-po-go/zaschitnye-sooruzheniya-grazhdanskoj-oboron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Диашка</dc:creator>
  <cp:lastModifiedBy>Лена</cp:lastModifiedBy>
  <cp:revision>4</cp:revision>
  <dcterms:created xsi:type="dcterms:W3CDTF">2020-03-23T06:38:00Z</dcterms:created>
  <dcterms:modified xsi:type="dcterms:W3CDTF">2020-03-27T07:23:00Z</dcterms:modified>
</cp:coreProperties>
</file>