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8A" w:rsidRDefault="00EB2C8A" w:rsidP="00EB2C8A">
      <w:pPr>
        <w:jc w:val="both"/>
      </w:pPr>
      <w:r w:rsidRPr="00EB2C8A">
        <w:rPr>
          <w:i/>
        </w:rPr>
        <w:t>Разработчик</w:t>
      </w:r>
      <w:r>
        <w:t xml:space="preserve">: В.Ю. </w:t>
      </w:r>
      <w:proofErr w:type="spellStart"/>
      <w:r>
        <w:t>Аксинина</w:t>
      </w:r>
      <w:proofErr w:type="spellEnd"/>
      <w:r>
        <w:t>, ГАПОУ СО «</w:t>
      </w:r>
      <w:r w:rsidRPr="00EB2C8A">
        <w:t>Тольяттинский социально-педагогический ко</w:t>
      </w:r>
      <w:r w:rsidRPr="00EB2C8A">
        <w:t>л</w:t>
      </w:r>
      <w:r w:rsidRPr="00EB2C8A">
        <w:t>ледж</w:t>
      </w:r>
      <w:r>
        <w:t>»</w:t>
      </w:r>
    </w:p>
    <w:p w:rsidR="00495FFB" w:rsidRPr="00EB2C8A" w:rsidRDefault="00EB2C8A" w:rsidP="00EB2C8A">
      <w:pPr>
        <w:jc w:val="both"/>
      </w:pPr>
      <w:r w:rsidRPr="00EB2C8A">
        <w:rPr>
          <w:i/>
        </w:rPr>
        <w:t>Курс</w:t>
      </w:r>
      <w:r>
        <w:t xml:space="preserve">: </w:t>
      </w:r>
      <w:r w:rsidR="001D0807" w:rsidRPr="00EB2C8A">
        <w:t>МДК 01.02. Методы и средства проектирования информационных систем</w:t>
      </w:r>
      <w:r w:rsidR="00604A95" w:rsidRPr="00EB2C8A">
        <w:t xml:space="preserve"> </w:t>
      </w:r>
      <w:r w:rsidR="00495FFB" w:rsidRPr="00EB2C8A">
        <w:t>(09.02.0)</w:t>
      </w:r>
    </w:p>
    <w:p w:rsidR="001D0807" w:rsidRPr="00EB2C8A" w:rsidRDefault="00604A95" w:rsidP="00EB2C8A">
      <w:pPr>
        <w:jc w:val="both"/>
      </w:pPr>
      <w:r w:rsidRPr="00EB2C8A">
        <w:rPr>
          <w:i/>
        </w:rPr>
        <w:t>Тема</w:t>
      </w:r>
      <w:r w:rsidR="00EB2C8A">
        <w:t>:</w:t>
      </w:r>
      <w:r w:rsidRPr="00EB2C8A">
        <w:t xml:space="preserve"> Методологии</w:t>
      </w:r>
      <w:r w:rsidR="00EB2C8A">
        <w:t xml:space="preserve"> и технологии проектирования ИС</w:t>
      </w:r>
    </w:p>
    <w:p w:rsidR="00EB2C8A" w:rsidRDefault="00EB2C8A" w:rsidP="00EB2C8A">
      <w:pPr>
        <w:jc w:val="both"/>
        <w:rPr>
          <w:b/>
        </w:rPr>
      </w:pPr>
    </w:p>
    <w:p w:rsidR="00604A95" w:rsidRPr="00EB2C8A" w:rsidRDefault="00EB2C8A" w:rsidP="00EB2C8A">
      <w:pPr>
        <w:jc w:val="both"/>
        <w:rPr>
          <w:i/>
        </w:rPr>
      </w:pPr>
      <w:r>
        <w:rPr>
          <w:i/>
        </w:rPr>
        <w:t>Комментарии</w:t>
      </w:r>
    </w:p>
    <w:p w:rsidR="00604A95" w:rsidRPr="00EB2C8A" w:rsidRDefault="00495FFB" w:rsidP="00EB2C8A">
      <w:pPr>
        <w:jc w:val="both"/>
      </w:pPr>
      <w:r w:rsidRPr="00EB2C8A">
        <w:t xml:space="preserve">Выполнение задания является способом освоения новой для </w:t>
      </w:r>
      <w:proofErr w:type="gramStart"/>
      <w:r w:rsidRPr="00EB2C8A">
        <w:t>обучающихся</w:t>
      </w:r>
      <w:proofErr w:type="gramEnd"/>
      <w:r w:rsidRPr="00EB2C8A">
        <w:t xml:space="preserve"> единицы соде</w:t>
      </w:r>
      <w:r w:rsidRPr="00EB2C8A">
        <w:t>р</w:t>
      </w:r>
      <w:r w:rsidRPr="00EB2C8A">
        <w:t>жания. Задание предъявляется на этапе изучения нового материала, когда обучающиеся не знают видов руководства пользователей</w:t>
      </w:r>
      <w:r w:rsidR="003B3A9B" w:rsidRPr="00EB2C8A">
        <w:t>.</w:t>
      </w:r>
      <w:r w:rsidRPr="00EB2C8A">
        <w:t xml:space="preserve"> По результатам выполнения задания преподаватель может давать пояснения, позволяющие обучающимся лучше разобраться в принципах разл</w:t>
      </w:r>
      <w:r w:rsidRPr="00EB2C8A">
        <w:t>и</w:t>
      </w:r>
      <w:r w:rsidRPr="00EB2C8A">
        <w:t xml:space="preserve">чения разных </w:t>
      </w:r>
      <w:r w:rsidR="00EB2C8A">
        <w:t>видов руководства пользователя.</w:t>
      </w:r>
    </w:p>
    <w:p w:rsidR="00E2673C" w:rsidRDefault="00E2673C" w:rsidP="00EB2C8A">
      <w:pPr>
        <w:jc w:val="both"/>
      </w:pPr>
    </w:p>
    <w:p w:rsidR="00EB2C8A" w:rsidRPr="00EB2C8A" w:rsidRDefault="00EB2C8A" w:rsidP="00EB2C8A">
      <w:pPr>
        <w:jc w:val="both"/>
      </w:pPr>
    </w:p>
    <w:p w:rsidR="006428EF" w:rsidRPr="00EB2C8A" w:rsidRDefault="006428EF" w:rsidP="00EB2C8A">
      <w:pPr>
        <w:ind w:firstLine="709"/>
        <w:jc w:val="both"/>
      </w:pPr>
      <w:r w:rsidRPr="00EB2C8A">
        <w:t>Вы купили приставку к ТВ для цифрового телевидения. К приставке прилагается р</w:t>
      </w:r>
      <w:r w:rsidRPr="00EB2C8A">
        <w:t>у</w:t>
      </w:r>
      <w:r w:rsidRPr="00EB2C8A">
        <w:t>ководство пользователя, которое в</w:t>
      </w:r>
      <w:r w:rsidR="00EB2C8A">
        <w:t>ам захотелось подробно изучить.</w:t>
      </w:r>
    </w:p>
    <w:p w:rsidR="00495FFB" w:rsidRPr="00EB2C8A" w:rsidRDefault="005D15E2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color w:val="000000"/>
        </w:rPr>
        <w:t xml:space="preserve">Изучите </w:t>
      </w:r>
      <w:r w:rsidR="00495FFB" w:rsidRPr="00EB2C8A">
        <w:rPr>
          <w:color w:val="000000"/>
        </w:rPr>
        <w:t>виды руководств пользователя (источник)</w:t>
      </w:r>
      <w:r w:rsidR="00084148" w:rsidRPr="00EB2C8A">
        <w:rPr>
          <w:color w:val="000000"/>
        </w:rPr>
        <w:t>. Прочитайте фрагменты руково</w:t>
      </w:r>
      <w:r w:rsidR="00084148" w:rsidRPr="00EB2C8A">
        <w:rPr>
          <w:color w:val="000000"/>
        </w:rPr>
        <w:t>д</w:t>
      </w:r>
      <w:r w:rsidR="00084148" w:rsidRPr="00EB2C8A">
        <w:rPr>
          <w:color w:val="000000"/>
        </w:rPr>
        <w:t xml:space="preserve">ства </w:t>
      </w:r>
      <w:r w:rsidR="00495FFB" w:rsidRPr="00EB2C8A">
        <w:rPr>
          <w:color w:val="000000"/>
        </w:rPr>
        <w:t>для пользователей</w:t>
      </w:r>
      <w:r w:rsidR="00084148" w:rsidRPr="00EB2C8A">
        <w:rPr>
          <w:color w:val="000000"/>
        </w:rPr>
        <w:t xml:space="preserve"> ТВ-приставки</w:t>
      </w:r>
      <w:r w:rsidR="00495FFB" w:rsidRPr="00EB2C8A">
        <w:rPr>
          <w:color w:val="000000"/>
        </w:rPr>
        <w:t xml:space="preserve"> (бланк).</w:t>
      </w:r>
    </w:p>
    <w:p w:rsidR="0055289A" w:rsidRPr="00EB2C8A" w:rsidRDefault="00495FFB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b/>
          <w:color w:val="000000"/>
        </w:rPr>
        <w:t>З</w:t>
      </w:r>
      <w:r w:rsidR="00084148" w:rsidRPr="00EB2C8A">
        <w:rPr>
          <w:b/>
          <w:color w:val="000000"/>
        </w:rPr>
        <w:t xml:space="preserve">апишите, к какому виду относится </w:t>
      </w:r>
      <w:r w:rsidRPr="00EB2C8A">
        <w:rPr>
          <w:b/>
          <w:color w:val="000000"/>
        </w:rPr>
        <w:t>руководство, содержащееся в каждом из фрагментов</w:t>
      </w:r>
      <w:r w:rsidR="00EB2C8A">
        <w:rPr>
          <w:color w:val="000000"/>
        </w:rPr>
        <w:t>.</w:t>
      </w:r>
    </w:p>
    <w:p w:rsidR="00084148" w:rsidRPr="00EB2C8A" w:rsidRDefault="00084148" w:rsidP="00EB2C8A">
      <w:pPr>
        <w:shd w:val="clear" w:color="auto" w:fill="FFFFFF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084148" w:rsidRPr="00EB2C8A" w:rsidTr="00EB2C8A">
        <w:tc>
          <w:tcPr>
            <w:tcW w:w="7054" w:type="dxa"/>
          </w:tcPr>
          <w:p w:rsidR="00084148" w:rsidRPr="00EB2C8A" w:rsidRDefault="00084148" w:rsidP="00EB2C8A">
            <w:pPr>
              <w:shd w:val="clear" w:color="auto" w:fill="FFFFFF"/>
              <w:tabs>
                <w:tab w:val="left" w:pos="712"/>
                <w:tab w:val="left" w:pos="874"/>
              </w:tabs>
              <w:jc w:val="center"/>
              <w:rPr>
                <w:color w:val="000000"/>
              </w:rPr>
            </w:pPr>
            <w:r w:rsidRPr="00EB2C8A">
              <w:rPr>
                <w:color w:val="000000"/>
              </w:rPr>
              <w:t>Фрагмент руководства</w:t>
            </w:r>
          </w:p>
        </w:tc>
        <w:tc>
          <w:tcPr>
            <w:tcW w:w="2693" w:type="dxa"/>
          </w:tcPr>
          <w:p w:rsidR="00084148" w:rsidRPr="00EB2C8A" w:rsidRDefault="00495FFB" w:rsidP="00EB2C8A">
            <w:pPr>
              <w:tabs>
                <w:tab w:val="left" w:pos="602"/>
              </w:tabs>
              <w:jc w:val="center"/>
              <w:rPr>
                <w:color w:val="000000"/>
              </w:rPr>
            </w:pPr>
            <w:r w:rsidRPr="00EB2C8A">
              <w:rPr>
                <w:color w:val="000000"/>
              </w:rPr>
              <w:t>Вид</w:t>
            </w:r>
            <w:r w:rsidR="00084148" w:rsidRPr="00EB2C8A">
              <w:rPr>
                <w:color w:val="000000"/>
              </w:rPr>
              <w:t xml:space="preserve"> руководства</w:t>
            </w:r>
          </w:p>
        </w:tc>
      </w:tr>
      <w:tr w:rsidR="00E2673C" w:rsidRPr="00EB2C8A" w:rsidTr="00EB2C8A">
        <w:tc>
          <w:tcPr>
            <w:tcW w:w="7054" w:type="dxa"/>
          </w:tcPr>
          <w:p w:rsidR="00E2673C" w:rsidRPr="00EB2C8A" w:rsidRDefault="00EB2C8A" w:rsidP="00EB2C8A">
            <w:pPr>
              <w:pStyle w:val="af3"/>
              <w:shd w:val="clear" w:color="auto" w:fill="FFFFFF"/>
              <w:tabs>
                <w:tab w:val="left" w:pos="712"/>
                <w:tab w:val="left" w:pos="874"/>
              </w:tabs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E2673C" w:rsidRPr="00EB2C8A">
              <w:rPr>
                <w:color w:val="000000"/>
              </w:rPr>
              <w:t xml:space="preserve">Подключите </w:t>
            </w:r>
            <w:r w:rsidR="00E2673C" w:rsidRPr="00EB2C8A">
              <w:rPr>
                <w:rStyle w:val="smallcapitals"/>
                <w:color w:val="000000"/>
                <w:spacing w:val="36"/>
              </w:rPr>
              <w:t>ТВ</w:t>
            </w:r>
            <w:r w:rsidR="00E2673C" w:rsidRPr="00EB2C8A">
              <w:rPr>
                <w:color w:val="000000"/>
              </w:rPr>
              <w:t>-приставку к телевизору и роутеру. Не вкл</w:t>
            </w:r>
            <w:r w:rsidR="00E2673C" w:rsidRPr="00EB2C8A">
              <w:rPr>
                <w:color w:val="000000"/>
              </w:rPr>
              <w:t>ю</w:t>
            </w:r>
            <w:r w:rsidR="00E2673C" w:rsidRPr="00EB2C8A">
              <w:rPr>
                <w:color w:val="000000"/>
              </w:rPr>
              <w:t>чайте приставку.</w:t>
            </w:r>
          </w:p>
          <w:p w:rsidR="00E2673C" w:rsidRPr="00EB2C8A" w:rsidRDefault="00E2673C" w:rsidP="00EB2C8A">
            <w:pPr>
              <w:shd w:val="clear" w:color="auto" w:fill="FFFFFF"/>
              <w:jc w:val="both"/>
              <w:rPr>
                <w:color w:val="000000"/>
              </w:rPr>
            </w:pPr>
            <w:r w:rsidRPr="00EB2C8A">
              <w:rPr>
                <w:color w:val="000000"/>
              </w:rPr>
              <w:t xml:space="preserve">В браузере на компьютере зайдите по адресу 192.168.1.1. Логин и пароль: </w:t>
            </w:r>
            <w:proofErr w:type="spellStart"/>
            <w:r w:rsidRPr="00EB2C8A">
              <w:rPr>
                <w:color w:val="000000"/>
              </w:rPr>
              <w:t>admin</w:t>
            </w:r>
            <w:proofErr w:type="spellEnd"/>
            <w:r w:rsidRPr="00EB2C8A">
              <w:rPr>
                <w:color w:val="000000"/>
              </w:rPr>
              <w:t>.</w:t>
            </w:r>
          </w:p>
          <w:p w:rsidR="00E2673C" w:rsidRPr="00EB2C8A" w:rsidRDefault="00E2673C" w:rsidP="00EB2C8A">
            <w:pPr>
              <w:shd w:val="clear" w:color="auto" w:fill="FFFFFF"/>
              <w:jc w:val="both"/>
              <w:rPr>
                <w:color w:val="000000"/>
              </w:rPr>
            </w:pPr>
            <w:r w:rsidRPr="00EB2C8A">
              <w:rPr>
                <w:color w:val="000000"/>
              </w:rPr>
              <w:t>В меню слева выбер</w:t>
            </w:r>
            <w:r w:rsidR="00EB2C8A">
              <w:rPr>
                <w:color w:val="000000"/>
              </w:rPr>
              <w:t>ите «Интерфейсы второго уровня»</w:t>
            </w:r>
          </w:p>
        </w:tc>
        <w:tc>
          <w:tcPr>
            <w:tcW w:w="2693" w:type="dxa"/>
          </w:tcPr>
          <w:p w:rsidR="00E2673C" w:rsidRPr="00EB2C8A" w:rsidRDefault="00E2673C" w:rsidP="00EB2C8A">
            <w:pPr>
              <w:pStyle w:val="af3"/>
              <w:tabs>
                <w:tab w:val="left" w:pos="602"/>
              </w:tabs>
              <w:ind w:left="0"/>
              <w:contextualSpacing w:val="0"/>
              <w:jc w:val="both"/>
              <w:rPr>
                <w:color w:val="000000"/>
              </w:rPr>
            </w:pPr>
          </w:p>
        </w:tc>
      </w:tr>
      <w:tr w:rsidR="00E2673C" w:rsidRPr="00EB2C8A" w:rsidTr="00EB2C8A">
        <w:tc>
          <w:tcPr>
            <w:tcW w:w="7054" w:type="dxa"/>
          </w:tcPr>
          <w:p w:rsidR="00E2673C" w:rsidRPr="00EB2C8A" w:rsidRDefault="00EB2C8A" w:rsidP="00EB2C8A">
            <w:pPr>
              <w:pStyle w:val="af3"/>
              <w:shd w:val="clear" w:color="auto" w:fill="FFFFFF"/>
              <w:tabs>
                <w:tab w:val="left" w:pos="874"/>
              </w:tabs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E2673C" w:rsidRPr="00EB2C8A">
              <w:rPr>
                <w:color w:val="000000"/>
              </w:rPr>
              <w:t xml:space="preserve">По умолчанию ваш роутер пытается соединиться с интернетом по </w:t>
            </w:r>
            <w:r w:rsidR="00E2673C" w:rsidRPr="00EB2C8A">
              <w:rPr>
                <w:rStyle w:val="smallcapitals"/>
                <w:color w:val="000000"/>
                <w:spacing w:val="36"/>
              </w:rPr>
              <w:t>АДСЛ</w:t>
            </w:r>
            <w:r w:rsidR="00E2673C" w:rsidRPr="00EB2C8A">
              <w:rPr>
                <w:color w:val="000000"/>
              </w:rPr>
              <w:t>-каналу, то есть через телефонный интерфейс (</w:t>
            </w:r>
            <w:r w:rsidR="00E2673C" w:rsidRPr="00EB2C8A">
              <w:rPr>
                <w:rStyle w:val="smallcapitals"/>
                <w:color w:val="000000"/>
                <w:spacing w:val="36"/>
              </w:rPr>
              <w:t>ATM</w:t>
            </w:r>
            <w:r w:rsidR="00E2673C" w:rsidRPr="00EB2C8A">
              <w:rPr>
                <w:color w:val="000000"/>
              </w:rPr>
              <w:t>). Если у вас в квартиру заведен кабель витой пары, значит, к ваш</w:t>
            </w:r>
            <w:r w:rsidR="00E2673C" w:rsidRPr="00EB2C8A">
              <w:rPr>
                <w:color w:val="000000"/>
              </w:rPr>
              <w:t>е</w:t>
            </w:r>
            <w:r w:rsidR="00E2673C" w:rsidRPr="00EB2C8A">
              <w:rPr>
                <w:color w:val="000000"/>
              </w:rPr>
              <w:t>му дому подведена оптическая линия, и роутер должен соед</w:t>
            </w:r>
            <w:r w:rsidR="00E2673C" w:rsidRPr="00EB2C8A">
              <w:rPr>
                <w:color w:val="000000"/>
              </w:rPr>
              <w:t>и</w:t>
            </w:r>
            <w:r w:rsidR="00E2673C" w:rsidRPr="00EB2C8A">
              <w:rPr>
                <w:color w:val="000000"/>
              </w:rPr>
              <w:t>няться с интернетом через витую пару (</w:t>
            </w:r>
            <w:r w:rsidR="00E2673C" w:rsidRPr="00EB2C8A">
              <w:rPr>
                <w:rStyle w:val="smallcapitals"/>
                <w:color w:val="000000"/>
                <w:spacing w:val="36"/>
              </w:rPr>
              <w:t>ETH</w:t>
            </w:r>
            <w:r w:rsidR="00E2673C" w:rsidRPr="00EB2C8A">
              <w:rPr>
                <w:color w:val="000000"/>
              </w:rPr>
              <w:t xml:space="preserve">). Чтобы переучить роутер на </w:t>
            </w:r>
            <w:r w:rsidR="00E2673C" w:rsidRPr="00EB2C8A">
              <w:rPr>
                <w:rStyle w:val="smallcapitals"/>
                <w:color w:val="000000"/>
                <w:spacing w:val="36"/>
              </w:rPr>
              <w:t>ETH</w:t>
            </w:r>
            <w:r w:rsidR="00E2673C" w:rsidRPr="00EB2C8A">
              <w:rPr>
                <w:color w:val="000000"/>
              </w:rPr>
              <w:t xml:space="preserve">, сначала отключим </w:t>
            </w:r>
            <w:r w:rsidR="00E2673C" w:rsidRPr="00EB2C8A">
              <w:rPr>
                <w:rStyle w:val="smallcapitals"/>
                <w:color w:val="000000"/>
                <w:spacing w:val="36"/>
              </w:rPr>
              <w:t>ATM</w:t>
            </w:r>
            <w:r w:rsidR="00E2673C" w:rsidRPr="00EB2C8A">
              <w:rPr>
                <w:color w:val="000000"/>
              </w:rPr>
              <w:t>-интерфейс…</w:t>
            </w:r>
          </w:p>
        </w:tc>
        <w:tc>
          <w:tcPr>
            <w:tcW w:w="2693" w:type="dxa"/>
          </w:tcPr>
          <w:p w:rsidR="00E2673C" w:rsidRPr="00EB2C8A" w:rsidRDefault="00E2673C" w:rsidP="00EB2C8A">
            <w:pPr>
              <w:pStyle w:val="af3"/>
              <w:tabs>
                <w:tab w:val="left" w:pos="602"/>
              </w:tabs>
              <w:ind w:left="0"/>
              <w:contextualSpacing w:val="0"/>
              <w:jc w:val="both"/>
              <w:rPr>
                <w:color w:val="000000"/>
              </w:rPr>
            </w:pPr>
          </w:p>
        </w:tc>
      </w:tr>
      <w:tr w:rsidR="00E2673C" w:rsidRPr="00EB2C8A" w:rsidTr="00EB2C8A">
        <w:tc>
          <w:tcPr>
            <w:tcW w:w="7054" w:type="dxa"/>
          </w:tcPr>
          <w:p w:rsidR="00E2673C" w:rsidRPr="00EB2C8A" w:rsidRDefault="00EB2C8A" w:rsidP="00EB2C8A">
            <w:pPr>
              <w:pStyle w:val="af3"/>
              <w:shd w:val="clear" w:color="auto" w:fill="FFFFFF"/>
              <w:tabs>
                <w:tab w:val="left" w:pos="851"/>
              </w:tabs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E2673C" w:rsidRPr="00EB2C8A">
              <w:rPr>
                <w:color w:val="000000"/>
              </w:rPr>
              <w:t>Чтобы легко разбираться в проводах, прикрепите к ним бирки. На провод, который идёт к телевизору, прикрепите бирку «Ци</w:t>
            </w:r>
            <w:r w:rsidR="00E2673C" w:rsidRPr="00EB2C8A">
              <w:rPr>
                <w:color w:val="000000"/>
              </w:rPr>
              <w:t>ф</w:t>
            </w:r>
            <w:r w:rsidR="00E2673C" w:rsidRPr="00EB2C8A">
              <w:rPr>
                <w:color w:val="000000"/>
              </w:rPr>
              <w:t>ровое телевидение от приставки». У вас также может быть такой же провод от медиаплеера или проигрывателя дисков. Подпишите эти провода, чтобы не пе</w:t>
            </w:r>
            <w:r>
              <w:rPr>
                <w:color w:val="000000"/>
              </w:rPr>
              <w:t>репутать</w:t>
            </w:r>
          </w:p>
        </w:tc>
        <w:tc>
          <w:tcPr>
            <w:tcW w:w="2693" w:type="dxa"/>
          </w:tcPr>
          <w:p w:rsidR="00E2673C" w:rsidRPr="00EB2C8A" w:rsidRDefault="00E2673C" w:rsidP="00EB2C8A">
            <w:pPr>
              <w:pStyle w:val="af3"/>
              <w:tabs>
                <w:tab w:val="left" w:pos="602"/>
              </w:tabs>
              <w:ind w:left="0"/>
              <w:contextualSpacing w:val="0"/>
              <w:jc w:val="both"/>
              <w:rPr>
                <w:color w:val="000000"/>
              </w:rPr>
            </w:pPr>
          </w:p>
        </w:tc>
      </w:tr>
      <w:tr w:rsidR="00E2673C" w:rsidRPr="00EB2C8A" w:rsidTr="00EB2C8A">
        <w:tc>
          <w:tcPr>
            <w:tcW w:w="7054" w:type="dxa"/>
          </w:tcPr>
          <w:p w:rsidR="00E2673C" w:rsidRPr="00EB2C8A" w:rsidRDefault="00EB2C8A" w:rsidP="00EB2C8A">
            <w:pPr>
              <w:pStyle w:val="af3"/>
              <w:shd w:val="clear" w:color="auto" w:fill="FFFFFF"/>
              <w:tabs>
                <w:tab w:val="left" w:pos="793"/>
              </w:tabs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E2673C" w:rsidRPr="00EB2C8A">
              <w:rPr>
                <w:color w:val="000000"/>
              </w:rPr>
              <w:t>Однократное нажатие к</w:t>
            </w:r>
            <w:r w:rsidR="00E2673C" w:rsidRPr="00EB2C8A">
              <w:rPr>
                <w:rStyle w:val="ad"/>
                <w:rFonts w:eastAsiaTheme="minorEastAsia"/>
                <w:color w:val="000000"/>
              </w:rPr>
              <w:t xml:space="preserve">нопки «Сброс» </w:t>
            </w:r>
            <w:r w:rsidR="00E2673C" w:rsidRPr="00EB2C8A">
              <w:rPr>
                <w:color w:val="000000"/>
              </w:rPr>
              <w:t>перезагружает роутер, сохраняя текущую настройку.</w:t>
            </w:r>
          </w:p>
          <w:p w:rsidR="00E2673C" w:rsidRPr="00EB2C8A" w:rsidRDefault="00E2673C" w:rsidP="00EB2C8A">
            <w:pPr>
              <w:shd w:val="clear" w:color="auto" w:fill="FFFFFF"/>
              <w:jc w:val="both"/>
              <w:rPr>
                <w:color w:val="000000"/>
              </w:rPr>
            </w:pPr>
            <w:r w:rsidRPr="00EB2C8A">
              <w:rPr>
                <w:color w:val="000000"/>
              </w:rPr>
              <w:t>Двойное нажатие восстанавливает стандартную настройку тек</w:t>
            </w:r>
            <w:r w:rsidRPr="00EB2C8A">
              <w:rPr>
                <w:color w:val="000000"/>
              </w:rPr>
              <w:t>у</w:t>
            </w:r>
            <w:r w:rsidR="00EB2C8A">
              <w:rPr>
                <w:color w:val="000000"/>
              </w:rPr>
              <w:t xml:space="preserve">щей прошивки и </w:t>
            </w:r>
            <w:r w:rsidRPr="00EB2C8A">
              <w:rPr>
                <w:color w:val="000000"/>
              </w:rPr>
              <w:t>перезагружает роутер.</w:t>
            </w:r>
          </w:p>
          <w:p w:rsidR="00E2673C" w:rsidRPr="00EB2C8A" w:rsidRDefault="00E2673C" w:rsidP="00EB2C8A">
            <w:pPr>
              <w:shd w:val="clear" w:color="auto" w:fill="FFFFFF"/>
              <w:jc w:val="both"/>
              <w:rPr>
                <w:color w:val="000000"/>
              </w:rPr>
            </w:pPr>
            <w:r w:rsidRPr="00EB2C8A">
              <w:rPr>
                <w:color w:val="000000"/>
              </w:rPr>
              <w:t>Длинное нажатие стирает текущую прошивку, восстанавливает заводскую прошивку со стандартной н</w:t>
            </w:r>
            <w:r w:rsidR="00EB2C8A">
              <w:rPr>
                <w:color w:val="000000"/>
              </w:rPr>
              <w:t>астройкой, перезагружает роутер</w:t>
            </w:r>
          </w:p>
        </w:tc>
        <w:tc>
          <w:tcPr>
            <w:tcW w:w="2693" w:type="dxa"/>
          </w:tcPr>
          <w:p w:rsidR="00E2673C" w:rsidRPr="00EB2C8A" w:rsidRDefault="00E2673C" w:rsidP="00EB2C8A">
            <w:pPr>
              <w:pStyle w:val="af3"/>
              <w:tabs>
                <w:tab w:val="left" w:pos="602"/>
              </w:tabs>
              <w:ind w:left="0"/>
              <w:contextualSpacing w:val="0"/>
              <w:jc w:val="both"/>
              <w:rPr>
                <w:color w:val="000000"/>
              </w:rPr>
            </w:pPr>
          </w:p>
        </w:tc>
      </w:tr>
    </w:tbl>
    <w:p w:rsidR="00EB2C8A" w:rsidRDefault="00EB2C8A" w:rsidP="00EB2C8A">
      <w:pPr>
        <w:jc w:val="right"/>
        <w:rPr>
          <w:i/>
          <w:color w:val="000000"/>
        </w:rPr>
      </w:pPr>
    </w:p>
    <w:p w:rsidR="00E2673C" w:rsidRPr="00EB2C8A" w:rsidRDefault="00E2673C" w:rsidP="00EB2C8A">
      <w:pPr>
        <w:jc w:val="center"/>
        <w:rPr>
          <w:b/>
        </w:rPr>
      </w:pPr>
      <w:r w:rsidRPr="00EB2C8A">
        <w:rPr>
          <w:b/>
          <w:color w:val="000000"/>
        </w:rPr>
        <w:t>Виды руководств пользователя</w:t>
      </w:r>
    </w:p>
    <w:p w:rsidR="00E2673C" w:rsidRPr="00EB2C8A" w:rsidRDefault="00E2673C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color w:val="000000"/>
        </w:rPr>
        <w:t>Существуют два вида руководств пользователя: сценарные и описательные.</w:t>
      </w:r>
    </w:p>
    <w:p w:rsidR="00E2673C" w:rsidRPr="00EB2C8A" w:rsidRDefault="00E2673C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color w:val="000000"/>
        </w:rPr>
        <w:t>В сценарных руководствах за основу берутся задачи, которые стоят перед читателем:</w:t>
      </w:r>
    </w:p>
    <w:p w:rsidR="00E2673C" w:rsidRPr="00EB2C8A" w:rsidRDefault="00E2673C" w:rsidP="00EB2C8A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EB2C8A">
        <w:rPr>
          <w:color w:val="000000"/>
        </w:rPr>
        <w:t>постирать цветное бельё;</w:t>
      </w:r>
    </w:p>
    <w:p w:rsidR="00E2673C" w:rsidRPr="00EB2C8A" w:rsidRDefault="00E2673C" w:rsidP="00EB2C8A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EB2C8A">
        <w:rPr>
          <w:color w:val="000000"/>
        </w:rPr>
        <w:t>выставить счёт новому контрагенту;</w:t>
      </w:r>
    </w:p>
    <w:p w:rsidR="00E2673C" w:rsidRPr="00EB2C8A" w:rsidRDefault="00E2673C" w:rsidP="00EB2C8A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EB2C8A">
        <w:rPr>
          <w:color w:val="000000"/>
        </w:rPr>
        <w:t xml:space="preserve">подключить цифровое телевидение через </w:t>
      </w:r>
      <w:r w:rsidRPr="00EB2C8A">
        <w:rPr>
          <w:color w:val="000000"/>
          <w:spacing w:val="36"/>
        </w:rPr>
        <w:t>АДСЛ</w:t>
      </w:r>
      <w:r w:rsidRPr="00EB2C8A">
        <w:rPr>
          <w:color w:val="000000"/>
        </w:rPr>
        <w:t>-роутер.</w:t>
      </w:r>
    </w:p>
    <w:p w:rsidR="00E2673C" w:rsidRPr="00EB2C8A" w:rsidRDefault="00E2673C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color w:val="000000"/>
        </w:rPr>
        <w:lastRenderedPageBreak/>
        <w:t xml:space="preserve">В таком случае руководство </w:t>
      </w:r>
      <w:r w:rsidR="00EB2C8A">
        <w:rPr>
          <w:color w:val="000000"/>
        </w:rPr>
        <w:t>-</w:t>
      </w:r>
      <w:r w:rsidRPr="00EB2C8A">
        <w:rPr>
          <w:color w:val="000000"/>
        </w:rPr>
        <w:t xml:space="preserve"> это пошаговая инструкция. Делай так и получишь р</w:t>
      </w:r>
      <w:r w:rsidRPr="00EB2C8A">
        <w:rPr>
          <w:color w:val="000000"/>
        </w:rPr>
        <w:t>е</w:t>
      </w:r>
      <w:r w:rsidRPr="00EB2C8A">
        <w:rPr>
          <w:color w:val="000000"/>
        </w:rPr>
        <w:t>зультат.</w:t>
      </w:r>
    </w:p>
    <w:p w:rsidR="00E2673C" w:rsidRPr="00EB2C8A" w:rsidRDefault="00E2673C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color w:val="000000"/>
        </w:rPr>
        <w:t>Особенность сценарных руково</w:t>
      </w:r>
      <w:proofErr w:type="gramStart"/>
      <w:r w:rsidRPr="00EB2C8A">
        <w:rPr>
          <w:color w:val="000000"/>
        </w:rPr>
        <w:t>дств в т</w:t>
      </w:r>
      <w:proofErr w:type="gramEnd"/>
      <w:r w:rsidRPr="00EB2C8A">
        <w:rPr>
          <w:color w:val="000000"/>
        </w:rPr>
        <w:t>ом, что оно не только помогает решить задачу, но и обучает пользователя.</w:t>
      </w:r>
    </w:p>
    <w:p w:rsidR="00E2673C" w:rsidRPr="00EB2C8A" w:rsidRDefault="00E2673C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color w:val="000000"/>
        </w:rPr>
        <w:t>В сценарных руководствах удобно обучать горячим клавишам, профессиональным приёмам и тонкостям работы - не только на что нажимать, но и методологии.</w:t>
      </w:r>
    </w:p>
    <w:p w:rsidR="00E2673C" w:rsidRPr="00EB2C8A" w:rsidRDefault="00E2673C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color w:val="000000"/>
        </w:rPr>
        <w:t>Описательные руководства отталкиваются не от того, что пользователь хочет сделать, а от того, что есть в интерфейсе. Описывает кнопки, одну за другой.</w:t>
      </w:r>
    </w:p>
    <w:p w:rsidR="00E2673C" w:rsidRPr="00EB2C8A" w:rsidRDefault="00E2673C" w:rsidP="00EB2C8A">
      <w:pPr>
        <w:shd w:val="clear" w:color="auto" w:fill="FFFFFF"/>
        <w:ind w:firstLine="709"/>
        <w:jc w:val="both"/>
        <w:rPr>
          <w:color w:val="000000"/>
        </w:rPr>
      </w:pPr>
      <w:r w:rsidRPr="00EB2C8A">
        <w:rPr>
          <w:color w:val="000000"/>
        </w:rPr>
        <w:t>Это полезно, когда действие кнопок не совсем очевидно, у них есть дополнительное значение или пользователю важно понимать, что происходит при их нажатии.</w:t>
      </w:r>
    </w:p>
    <w:p w:rsidR="00EB2C8A" w:rsidRDefault="00EB2C8A" w:rsidP="00EB2C8A">
      <w:pPr>
        <w:shd w:val="clear" w:color="auto" w:fill="FFFFFF"/>
        <w:jc w:val="right"/>
        <w:rPr>
          <w:i/>
          <w:sz w:val="20"/>
          <w:szCs w:val="20"/>
        </w:rPr>
      </w:pPr>
    </w:p>
    <w:p w:rsidR="00AD47BD" w:rsidRPr="00EB2C8A" w:rsidRDefault="00EB2C8A" w:rsidP="00EB2C8A">
      <w:pPr>
        <w:shd w:val="clear" w:color="auto" w:fill="FFFFFF"/>
        <w:jc w:val="right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Использован источник: </w:t>
      </w:r>
      <w:hyperlink r:id="rId8" w:anchor="i-16" w:tgtFrame="_blank" w:history="1">
        <w:r w:rsidR="00AD47BD" w:rsidRPr="00EB2C8A">
          <w:rPr>
            <w:rStyle w:val="ac"/>
            <w:rFonts w:eastAsiaTheme="majorEastAsia"/>
            <w:i/>
            <w:sz w:val="20"/>
            <w:szCs w:val="20"/>
          </w:rPr>
          <w:t>https://schtirlitz.ru/raznoe-2/poshagovye-instrukcii-chto-nuzhno-znat-pri-ispolzovanii-poshagovyx-instrukcij-tem-kto-xochet-dostich-celej-i-izmenit-zhizn.html#i-16</w:t>
        </w:r>
      </w:hyperlink>
    </w:p>
    <w:p w:rsidR="00E2673C" w:rsidRPr="00C20E99" w:rsidRDefault="00E2673C" w:rsidP="00C20E99">
      <w:pPr>
        <w:shd w:val="clear" w:color="auto" w:fill="FFFFFF"/>
        <w:rPr>
          <w:color w:val="000000"/>
        </w:rPr>
      </w:pPr>
    </w:p>
    <w:p w:rsidR="00E2673C" w:rsidRDefault="00E2673C" w:rsidP="00EB2C8A">
      <w:pPr>
        <w:shd w:val="clear" w:color="auto" w:fill="FFFFFF"/>
        <w:rPr>
          <w:color w:val="000000"/>
          <w:u w:val="single"/>
        </w:rPr>
      </w:pPr>
      <w:r w:rsidRPr="00EB2C8A">
        <w:rPr>
          <w:color w:val="000000"/>
          <w:u w:val="single"/>
        </w:rPr>
        <w:t>Инструмент проверки</w:t>
      </w:r>
    </w:p>
    <w:p w:rsidR="00EB2C8A" w:rsidRPr="00EB2C8A" w:rsidRDefault="00EB2C8A" w:rsidP="00EB2C8A">
      <w:pPr>
        <w:shd w:val="clear" w:color="auto" w:fill="FFFFFF"/>
        <w:rPr>
          <w:color w:val="000000"/>
          <w:sz w:val="10"/>
          <w:szCs w:val="10"/>
          <w:u w:val="singl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02"/>
        <w:gridCol w:w="4275"/>
        <w:gridCol w:w="2211"/>
      </w:tblGrid>
      <w:tr w:rsidR="00495FFB" w:rsidRPr="00EB2C8A" w:rsidTr="00EB2C8A">
        <w:trPr>
          <w:trHeight w:val="315"/>
        </w:trPr>
        <w:tc>
          <w:tcPr>
            <w:tcW w:w="2802" w:type="dxa"/>
          </w:tcPr>
          <w:p w:rsidR="00495FFB" w:rsidRPr="00EB2C8A" w:rsidRDefault="00495FFB" w:rsidP="00EB2C8A">
            <w:pPr>
              <w:shd w:val="clear" w:color="auto" w:fill="FFFFFF"/>
              <w:tabs>
                <w:tab w:val="left" w:pos="712"/>
                <w:tab w:val="left" w:pos="874"/>
              </w:tabs>
              <w:jc w:val="center"/>
              <w:rPr>
                <w:color w:val="000000"/>
              </w:rPr>
            </w:pPr>
            <w:r w:rsidRPr="00EB2C8A">
              <w:rPr>
                <w:color w:val="000000"/>
              </w:rPr>
              <w:t>Фрагмент руководства</w:t>
            </w:r>
          </w:p>
        </w:tc>
        <w:tc>
          <w:tcPr>
            <w:tcW w:w="4275" w:type="dxa"/>
          </w:tcPr>
          <w:p w:rsidR="00495FFB" w:rsidRPr="00EB2C8A" w:rsidRDefault="00495FFB" w:rsidP="00EB2C8A">
            <w:pPr>
              <w:tabs>
                <w:tab w:val="left" w:pos="602"/>
              </w:tabs>
              <w:jc w:val="center"/>
              <w:rPr>
                <w:color w:val="000000"/>
              </w:rPr>
            </w:pPr>
            <w:r w:rsidRPr="00EB2C8A">
              <w:rPr>
                <w:color w:val="000000"/>
              </w:rPr>
              <w:t>Вид руководства</w:t>
            </w:r>
          </w:p>
        </w:tc>
        <w:tc>
          <w:tcPr>
            <w:tcW w:w="2211" w:type="dxa"/>
          </w:tcPr>
          <w:p w:rsidR="00495FFB" w:rsidRPr="00EB2C8A" w:rsidRDefault="00495FFB" w:rsidP="00EB2C8A">
            <w:pPr>
              <w:tabs>
                <w:tab w:val="left" w:pos="602"/>
              </w:tabs>
              <w:jc w:val="center"/>
              <w:rPr>
                <w:color w:val="000000"/>
              </w:rPr>
            </w:pPr>
          </w:p>
        </w:tc>
      </w:tr>
      <w:tr w:rsidR="00495FFB" w:rsidRPr="00EB2C8A" w:rsidTr="00EB2C8A">
        <w:trPr>
          <w:trHeight w:val="70"/>
        </w:trPr>
        <w:tc>
          <w:tcPr>
            <w:tcW w:w="2802" w:type="dxa"/>
          </w:tcPr>
          <w:p w:rsidR="00495FFB" w:rsidRPr="00EB2C8A" w:rsidRDefault="00495FFB" w:rsidP="00EB2C8A">
            <w:pPr>
              <w:shd w:val="clear" w:color="auto" w:fill="FFFFFF"/>
              <w:jc w:val="center"/>
              <w:rPr>
                <w:color w:val="000000"/>
              </w:rPr>
            </w:pPr>
            <w:r w:rsidRPr="00EB2C8A">
              <w:rPr>
                <w:color w:val="000000"/>
              </w:rPr>
              <w:t>1.</w:t>
            </w:r>
          </w:p>
        </w:tc>
        <w:tc>
          <w:tcPr>
            <w:tcW w:w="4275" w:type="dxa"/>
          </w:tcPr>
          <w:p w:rsidR="00495FFB" w:rsidRPr="00EB2C8A" w:rsidRDefault="00495FFB" w:rsidP="00EB2C8A">
            <w:pPr>
              <w:tabs>
                <w:tab w:val="left" w:pos="602"/>
              </w:tabs>
              <w:jc w:val="both"/>
              <w:rPr>
                <w:color w:val="000000"/>
              </w:rPr>
            </w:pPr>
            <w:r w:rsidRPr="00EB2C8A">
              <w:rPr>
                <w:color w:val="000000"/>
              </w:rPr>
              <w:t>Сценарное (руководство)</w:t>
            </w:r>
          </w:p>
        </w:tc>
        <w:tc>
          <w:tcPr>
            <w:tcW w:w="2211" w:type="dxa"/>
          </w:tcPr>
          <w:p w:rsidR="00495FFB" w:rsidRPr="00EB2C8A" w:rsidRDefault="00495FFB" w:rsidP="00EB2C8A">
            <w:pPr>
              <w:pStyle w:val="af3"/>
              <w:ind w:left="0"/>
              <w:contextualSpacing w:val="0"/>
              <w:rPr>
                <w:color w:val="000000"/>
              </w:rPr>
            </w:pPr>
            <w:r w:rsidRPr="00EB2C8A">
              <w:rPr>
                <w:color w:val="000000"/>
              </w:rPr>
              <w:t>1 балл</w:t>
            </w:r>
          </w:p>
        </w:tc>
      </w:tr>
      <w:tr w:rsidR="00495FFB" w:rsidRPr="00EB2C8A" w:rsidTr="00EB2C8A">
        <w:tc>
          <w:tcPr>
            <w:tcW w:w="2802" w:type="dxa"/>
          </w:tcPr>
          <w:p w:rsidR="00495FFB" w:rsidRPr="00EB2C8A" w:rsidRDefault="00495FFB" w:rsidP="00EB2C8A">
            <w:pPr>
              <w:pStyle w:val="af3"/>
              <w:shd w:val="clear" w:color="auto" w:fill="FFFFFF"/>
              <w:tabs>
                <w:tab w:val="left" w:pos="874"/>
              </w:tabs>
              <w:ind w:left="0"/>
              <w:contextualSpacing w:val="0"/>
              <w:jc w:val="center"/>
              <w:rPr>
                <w:color w:val="000000"/>
              </w:rPr>
            </w:pPr>
            <w:r w:rsidRPr="00EB2C8A">
              <w:rPr>
                <w:color w:val="000000"/>
              </w:rPr>
              <w:t>2.</w:t>
            </w:r>
          </w:p>
        </w:tc>
        <w:tc>
          <w:tcPr>
            <w:tcW w:w="4275" w:type="dxa"/>
          </w:tcPr>
          <w:p w:rsidR="00495FFB" w:rsidRPr="00EB2C8A" w:rsidRDefault="00495FFB" w:rsidP="00EB2C8A">
            <w:pPr>
              <w:tabs>
                <w:tab w:val="left" w:pos="602"/>
              </w:tabs>
              <w:jc w:val="both"/>
              <w:rPr>
                <w:color w:val="000000"/>
              </w:rPr>
            </w:pPr>
            <w:r w:rsidRPr="00EB2C8A">
              <w:rPr>
                <w:color w:val="000000"/>
              </w:rPr>
              <w:t>Сценарное (руководство)</w:t>
            </w:r>
          </w:p>
        </w:tc>
        <w:tc>
          <w:tcPr>
            <w:tcW w:w="2211" w:type="dxa"/>
          </w:tcPr>
          <w:p w:rsidR="00495FFB" w:rsidRPr="00EB2C8A" w:rsidRDefault="00495FFB" w:rsidP="00EB2C8A">
            <w:pPr>
              <w:pStyle w:val="af3"/>
              <w:ind w:left="0"/>
              <w:contextualSpacing w:val="0"/>
              <w:rPr>
                <w:color w:val="000000"/>
              </w:rPr>
            </w:pPr>
            <w:r w:rsidRPr="00EB2C8A">
              <w:rPr>
                <w:color w:val="000000"/>
              </w:rPr>
              <w:t>1 балл</w:t>
            </w:r>
          </w:p>
        </w:tc>
      </w:tr>
      <w:tr w:rsidR="00495FFB" w:rsidRPr="00EB2C8A" w:rsidTr="00EB2C8A">
        <w:tc>
          <w:tcPr>
            <w:tcW w:w="2802" w:type="dxa"/>
          </w:tcPr>
          <w:p w:rsidR="00495FFB" w:rsidRPr="00EB2C8A" w:rsidRDefault="00495FFB" w:rsidP="00EB2C8A">
            <w:pPr>
              <w:pStyle w:val="af3"/>
              <w:shd w:val="clear" w:color="auto" w:fill="FFFFFF"/>
              <w:tabs>
                <w:tab w:val="left" w:pos="851"/>
              </w:tabs>
              <w:ind w:left="0"/>
              <w:contextualSpacing w:val="0"/>
              <w:jc w:val="center"/>
              <w:rPr>
                <w:color w:val="000000"/>
              </w:rPr>
            </w:pPr>
            <w:r w:rsidRPr="00EB2C8A">
              <w:rPr>
                <w:color w:val="000000"/>
              </w:rPr>
              <w:t>3.</w:t>
            </w:r>
          </w:p>
        </w:tc>
        <w:tc>
          <w:tcPr>
            <w:tcW w:w="4275" w:type="dxa"/>
          </w:tcPr>
          <w:p w:rsidR="00495FFB" w:rsidRPr="00EB2C8A" w:rsidRDefault="00495FFB" w:rsidP="00EB2C8A">
            <w:pPr>
              <w:tabs>
                <w:tab w:val="left" w:pos="602"/>
              </w:tabs>
              <w:jc w:val="both"/>
              <w:rPr>
                <w:color w:val="000000"/>
              </w:rPr>
            </w:pPr>
            <w:r w:rsidRPr="00EB2C8A">
              <w:rPr>
                <w:color w:val="000000"/>
              </w:rPr>
              <w:t>Сценарное (руководство)</w:t>
            </w:r>
          </w:p>
        </w:tc>
        <w:tc>
          <w:tcPr>
            <w:tcW w:w="2211" w:type="dxa"/>
          </w:tcPr>
          <w:p w:rsidR="00495FFB" w:rsidRPr="00EB2C8A" w:rsidRDefault="00495FFB" w:rsidP="00EB2C8A">
            <w:pPr>
              <w:pStyle w:val="af3"/>
              <w:ind w:left="0"/>
              <w:contextualSpacing w:val="0"/>
              <w:rPr>
                <w:color w:val="000000"/>
              </w:rPr>
            </w:pPr>
            <w:r w:rsidRPr="00EB2C8A">
              <w:rPr>
                <w:color w:val="000000"/>
              </w:rPr>
              <w:t>1 балл</w:t>
            </w:r>
          </w:p>
        </w:tc>
      </w:tr>
      <w:tr w:rsidR="00495FFB" w:rsidRPr="00EB2C8A" w:rsidTr="00EB2C8A">
        <w:tc>
          <w:tcPr>
            <w:tcW w:w="2802" w:type="dxa"/>
          </w:tcPr>
          <w:p w:rsidR="00495FFB" w:rsidRPr="00EB2C8A" w:rsidRDefault="00495FFB" w:rsidP="00EB2C8A">
            <w:pPr>
              <w:shd w:val="clear" w:color="auto" w:fill="FFFFFF"/>
              <w:jc w:val="center"/>
              <w:rPr>
                <w:color w:val="000000"/>
              </w:rPr>
            </w:pPr>
            <w:r w:rsidRPr="00EB2C8A">
              <w:rPr>
                <w:color w:val="000000"/>
              </w:rPr>
              <w:t>4.</w:t>
            </w:r>
          </w:p>
        </w:tc>
        <w:tc>
          <w:tcPr>
            <w:tcW w:w="4275" w:type="dxa"/>
          </w:tcPr>
          <w:p w:rsidR="00495FFB" w:rsidRPr="00EB2C8A" w:rsidRDefault="00495FFB" w:rsidP="00EB2C8A">
            <w:pPr>
              <w:rPr>
                <w:color w:val="000000"/>
              </w:rPr>
            </w:pPr>
            <w:r w:rsidRPr="00EB2C8A">
              <w:rPr>
                <w:color w:val="000000"/>
              </w:rPr>
              <w:t>Описательное (руководство)</w:t>
            </w:r>
          </w:p>
        </w:tc>
        <w:tc>
          <w:tcPr>
            <w:tcW w:w="2211" w:type="dxa"/>
          </w:tcPr>
          <w:p w:rsidR="00495FFB" w:rsidRPr="00EB2C8A" w:rsidRDefault="00495FFB" w:rsidP="00EB2C8A">
            <w:pPr>
              <w:pStyle w:val="af3"/>
              <w:ind w:left="0"/>
              <w:contextualSpacing w:val="0"/>
              <w:rPr>
                <w:color w:val="000000"/>
              </w:rPr>
            </w:pPr>
            <w:r w:rsidRPr="00EB2C8A">
              <w:rPr>
                <w:color w:val="000000"/>
              </w:rPr>
              <w:t>1 балл</w:t>
            </w:r>
          </w:p>
        </w:tc>
      </w:tr>
      <w:tr w:rsidR="00495FFB" w:rsidRPr="00EB2C8A" w:rsidTr="00EB2C8A">
        <w:tc>
          <w:tcPr>
            <w:tcW w:w="7077" w:type="dxa"/>
            <w:gridSpan w:val="2"/>
          </w:tcPr>
          <w:p w:rsidR="00495FFB" w:rsidRPr="00EB2C8A" w:rsidRDefault="00495FFB" w:rsidP="00EB2C8A">
            <w:pPr>
              <w:pStyle w:val="af3"/>
              <w:ind w:left="0"/>
              <w:contextualSpacing w:val="0"/>
              <w:rPr>
                <w:b/>
                <w:i/>
                <w:color w:val="000000"/>
              </w:rPr>
            </w:pPr>
            <w:r w:rsidRPr="00EB2C8A">
              <w:rPr>
                <w:b/>
                <w:i/>
                <w:color w:val="000000"/>
              </w:rPr>
              <w:t xml:space="preserve">Максимальный балл </w:t>
            </w:r>
          </w:p>
        </w:tc>
        <w:tc>
          <w:tcPr>
            <w:tcW w:w="2211" w:type="dxa"/>
          </w:tcPr>
          <w:p w:rsidR="00495FFB" w:rsidRPr="00EB2C8A" w:rsidRDefault="00EB2C8A" w:rsidP="00EB2C8A">
            <w:pPr>
              <w:pStyle w:val="af3"/>
              <w:ind w:left="0"/>
              <w:contextualSpacing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 балла</w:t>
            </w:r>
          </w:p>
        </w:tc>
      </w:tr>
    </w:tbl>
    <w:p w:rsidR="00084148" w:rsidRPr="00EB2C8A" w:rsidRDefault="00084148" w:rsidP="00EB2C8A">
      <w:pPr>
        <w:shd w:val="clear" w:color="auto" w:fill="FFFFFF"/>
        <w:jc w:val="both"/>
        <w:rPr>
          <w:color w:val="000000"/>
        </w:rPr>
      </w:pPr>
    </w:p>
    <w:sectPr w:rsidR="00084148" w:rsidRPr="00EB2C8A" w:rsidSect="00EB2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F8" w:rsidRDefault="00366CF8" w:rsidP="00DC408C">
      <w:r>
        <w:separator/>
      </w:r>
    </w:p>
  </w:endnote>
  <w:endnote w:type="continuationSeparator" w:id="0">
    <w:p w:rsidR="00366CF8" w:rsidRDefault="00366CF8" w:rsidP="00DC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8C" w:rsidRDefault="00DC40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8C" w:rsidRDefault="00DC408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8C" w:rsidRDefault="00DC40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F8" w:rsidRDefault="00366CF8" w:rsidP="00DC408C">
      <w:r>
        <w:separator/>
      </w:r>
    </w:p>
  </w:footnote>
  <w:footnote w:type="continuationSeparator" w:id="0">
    <w:p w:rsidR="00366CF8" w:rsidRDefault="00366CF8" w:rsidP="00DC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8C" w:rsidRDefault="00DC40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8C" w:rsidRPr="00BB7A89" w:rsidRDefault="00DC408C" w:rsidP="00DC408C">
    <w:pPr>
      <w:pStyle w:val="a5"/>
      <w:spacing w:after="120"/>
      <w:jc w:val="right"/>
      <w:rPr>
        <w:rFonts w:asciiTheme="minorHAnsi" w:hAnsiTheme="minorHAnsi" w:cstheme="minorHAnsi"/>
        <w:sz w:val="16"/>
        <w:szCs w:val="16"/>
      </w:rPr>
    </w:pPr>
    <w:r w:rsidRPr="00BB7A89">
      <w:rPr>
        <w:rFonts w:asciiTheme="minorHAnsi" w:hAnsiTheme="minorHAnsi" w:cstheme="minorHAnsi"/>
        <w:sz w:val="16"/>
        <w:szCs w:val="16"/>
      </w:rPr>
      <w:t xml:space="preserve">Открытый областной конкурс компетентностно-ориентированных заданий проводится с использованием </w:t>
    </w:r>
    <w:r w:rsidRPr="00BB7A89">
      <w:rPr>
        <w:rFonts w:asciiTheme="minorHAnsi" w:hAnsiTheme="minorHAnsi" w:cstheme="minorHAnsi"/>
        <w:sz w:val="16"/>
        <w:szCs w:val="16"/>
      </w:rPr>
      <w:br/>
      <w:t>гранта Президента Российской Федерации на развитие гражданского общества, предоставленного Фондом президентских гра</w:t>
    </w:r>
    <w:r w:rsidRPr="00BB7A89">
      <w:rPr>
        <w:rFonts w:asciiTheme="minorHAnsi" w:hAnsiTheme="minorHAnsi" w:cstheme="minorHAnsi"/>
        <w:sz w:val="16"/>
        <w:szCs w:val="16"/>
      </w:rPr>
      <w:t>н</w:t>
    </w:r>
    <w:r w:rsidRPr="00BB7A89">
      <w:rPr>
        <w:rFonts w:asciiTheme="minorHAnsi" w:hAnsiTheme="minorHAnsi" w:cstheme="minorHAnsi"/>
        <w:sz w:val="16"/>
        <w:szCs w:val="16"/>
      </w:rPr>
      <w:t>тов</w:t>
    </w:r>
  </w:p>
  <w:p w:rsidR="00DC408C" w:rsidRDefault="00DC408C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8C" w:rsidRDefault="00DC40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6C0"/>
    <w:multiLevelType w:val="hybridMultilevel"/>
    <w:tmpl w:val="4DE2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0BAC"/>
    <w:multiLevelType w:val="multilevel"/>
    <w:tmpl w:val="20EA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96564"/>
    <w:multiLevelType w:val="multilevel"/>
    <w:tmpl w:val="F2F41E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C7CAB"/>
    <w:multiLevelType w:val="multilevel"/>
    <w:tmpl w:val="01B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05F00"/>
    <w:multiLevelType w:val="hybridMultilevel"/>
    <w:tmpl w:val="E6D64A3E"/>
    <w:lvl w:ilvl="0" w:tplc="933257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754CD7"/>
    <w:multiLevelType w:val="hybridMultilevel"/>
    <w:tmpl w:val="E6D64A3E"/>
    <w:lvl w:ilvl="0" w:tplc="933257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3C"/>
    <w:rsid w:val="00014FBF"/>
    <w:rsid w:val="00084148"/>
    <w:rsid w:val="001118E2"/>
    <w:rsid w:val="001D0807"/>
    <w:rsid w:val="002040C4"/>
    <w:rsid w:val="00366CF8"/>
    <w:rsid w:val="003B3A9B"/>
    <w:rsid w:val="00423224"/>
    <w:rsid w:val="00495FFB"/>
    <w:rsid w:val="0055289A"/>
    <w:rsid w:val="005A4EE1"/>
    <w:rsid w:val="005D15E2"/>
    <w:rsid w:val="00604A95"/>
    <w:rsid w:val="006428EF"/>
    <w:rsid w:val="00736E66"/>
    <w:rsid w:val="007B6D95"/>
    <w:rsid w:val="008F778D"/>
    <w:rsid w:val="00AD47BD"/>
    <w:rsid w:val="00C20E99"/>
    <w:rsid w:val="00CB0FF8"/>
    <w:rsid w:val="00DC408C"/>
    <w:rsid w:val="00E2673C"/>
    <w:rsid w:val="00E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7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78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778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778D"/>
    <w:rPr>
      <w:rFonts w:eastAsiaTheme="minorEastAs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77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7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F7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78D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8F778D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8F7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F7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unhideWhenUsed/>
    <w:rsid w:val="008F778D"/>
    <w:rPr>
      <w:color w:val="0000FF"/>
      <w:u w:val="single"/>
    </w:rPr>
  </w:style>
  <w:style w:type="character" w:styleId="ad">
    <w:name w:val="Strong"/>
    <w:basedOn w:val="a0"/>
    <w:uiPriority w:val="22"/>
    <w:qFormat/>
    <w:rsid w:val="008F778D"/>
    <w:rPr>
      <w:b/>
      <w:bCs/>
    </w:rPr>
  </w:style>
  <w:style w:type="character" w:styleId="ae">
    <w:name w:val="Emphasis"/>
    <w:basedOn w:val="a0"/>
    <w:uiPriority w:val="20"/>
    <w:qFormat/>
    <w:rsid w:val="008F778D"/>
    <w:rPr>
      <w:i/>
      <w:iCs/>
    </w:rPr>
  </w:style>
  <w:style w:type="paragraph" w:styleId="af">
    <w:name w:val="Normal (Web)"/>
    <w:basedOn w:val="a"/>
    <w:uiPriority w:val="99"/>
    <w:unhideWhenUsed/>
    <w:rsid w:val="008F778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8F778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778D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rsid w:val="008F77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F778D"/>
    <w:pPr>
      <w:ind w:left="720"/>
      <w:contextualSpacing/>
    </w:pPr>
  </w:style>
  <w:style w:type="character" w:customStyle="1" w:styleId="smallcapitals">
    <w:name w:val="smallcapitals"/>
    <w:basedOn w:val="a0"/>
    <w:rsid w:val="00E26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7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78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778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778D"/>
    <w:rPr>
      <w:rFonts w:eastAsiaTheme="minorEastAs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77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7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F7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78D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8F778D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8F7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F7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unhideWhenUsed/>
    <w:rsid w:val="008F778D"/>
    <w:rPr>
      <w:color w:val="0000FF"/>
      <w:u w:val="single"/>
    </w:rPr>
  </w:style>
  <w:style w:type="character" w:styleId="ad">
    <w:name w:val="Strong"/>
    <w:basedOn w:val="a0"/>
    <w:uiPriority w:val="22"/>
    <w:qFormat/>
    <w:rsid w:val="008F778D"/>
    <w:rPr>
      <w:b/>
      <w:bCs/>
    </w:rPr>
  </w:style>
  <w:style w:type="character" w:styleId="ae">
    <w:name w:val="Emphasis"/>
    <w:basedOn w:val="a0"/>
    <w:uiPriority w:val="20"/>
    <w:qFormat/>
    <w:rsid w:val="008F778D"/>
    <w:rPr>
      <w:i/>
      <w:iCs/>
    </w:rPr>
  </w:style>
  <w:style w:type="paragraph" w:styleId="af">
    <w:name w:val="Normal (Web)"/>
    <w:basedOn w:val="a"/>
    <w:uiPriority w:val="99"/>
    <w:unhideWhenUsed/>
    <w:rsid w:val="008F778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8F778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778D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rsid w:val="008F77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F778D"/>
    <w:pPr>
      <w:ind w:left="720"/>
      <w:contextualSpacing/>
    </w:pPr>
  </w:style>
  <w:style w:type="character" w:customStyle="1" w:styleId="smallcapitals">
    <w:name w:val="smallcapitals"/>
    <w:basedOn w:val="a0"/>
    <w:rsid w:val="00E2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tirlitz.ru/raznoe-2/poshagovye-instrukcii-chto-nuzhno-znat-pri-ispolzovanii-poshagovyx-instrukcij-tem-kto-xochet-dostich-celej-i-izmenit-zhizn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dcterms:created xsi:type="dcterms:W3CDTF">2020-01-20T19:48:00Z</dcterms:created>
  <dcterms:modified xsi:type="dcterms:W3CDTF">2020-02-21T09:13:00Z</dcterms:modified>
</cp:coreProperties>
</file>