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16" w:rsidRPr="003202F5" w:rsidRDefault="00B55E16" w:rsidP="00B55E16">
      <w:pPr>
        <w:spacing w:after="0" w:line="240" w:lineRule="auto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3202F5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3202F5">
        <w:rPr>
          <w:rFonts w:asciiTheme="minorHAnsi" w:hAnsiTheme="minorHAnsi" w:cstheme="minorHAnsi"/>
          <w:sz w:val="20"/>
          <w:szCs w:val="20"/>
        </w:rPr>
        <w:t>р</w:t>
      </w:r>
      <w:r w:rsidRPr="003202F5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3202F5">
        <w:rPr>
          <w:rFonts w:asciiTheme="minorHAnsi" w:hAnsiTheme="minorHAnsi" w:cstheme="minorHAnsi"/>
          <w:sz w:val="20"/>
          <w:szCs w:val="20"/>
        </w:rPr>
        <w:t>ю</w:t>
      </w:r>
      <w:r w:rsidRPr="003202F5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B55E16" w:rsidRPr="003202F5" w:rsidRDefault="00B55E16" w:rsidP="00B55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Разработчики</w:t>
      </w:r>
    </w:p>
    <w:p w:rsidR="00B55E16" w:rsidRPr="003A38B5" w:rsidRDefault="003A38B5" w:rsidP="00B55E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38B5">
        <w:rPr>
          <w:rFonts w:ascii="Times New Roman" w:hAnsi="Times New Roman"/>
          <w:sz w:val="24"/>
          <w:szCs w:val="24"/>
        </w:rPr>
        <w:t>Алямскова</w:t>
      </w:r>
      <w:proofErr w:type="spellEnd"/>
      <w:r w:rsidRPr="003A38B5">
        <w:rPr>
          <w:rFonts w:ascii="Times New Roman" w:hAnsi="Times New Roman"/>
          <w:sz w:val="24"/>
          <w:szCs w:val="24"/>
        </w:rPr>
        <w:t xml:space="preserve"> Ольга Борисовна, ГБПОУ «Поволжский строительно-энергетический колледж им. П. </w:t>
      </w:r>
      <w:proofErr w:type="spellStart"/>
      <w:r w:rsidRPr="003A38B5">
        <w:rPr>
          <w:rFonts w:ascii="Times New Roman" w:hAnsi="Times New Roman"/>
          <w:sz w:val="24"/>
          <w:szCs w:val="24"/>
        </w:rPr>
        <w:t>Мачнева</w:t>
      </w:r>
      <w:proofErr w:type="spellEnd"/>
      <w:r w:rsidRPr="003A38B5">
        <w:rPr>
          <w:rFonts w:ascii="Times New Roman" w:hAnsi="Times New Roman"/>
          <w:sz w:val="24"/>
          <w:szCs w:val="24"/>
        </w:rPr>
        <w:t>»</w:t>
      </w:r>
    </w:p>
    <w:p w:rsidR="00B55E16" w:rsidRPr="003A38B5" w:rsidRDefault="00B55E16" w:rsidP="00B55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E16" w:rsidRPr="003202F5" w:rsidRDefault="00B55E16" w:rsidP="00B55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2F5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F112B1" w:rsidRPr="00B55E16" w:rsidRDefault="00F112B1" w:rsidP="00B55E1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B1E1B"/>
        </w:rPr>
      </w:pPr>
      <w:r w:rsidRPr="00B55E16">
        <w:rPr>
          <w:iCs/>
          <w:color w:val="2B1E1B"/>
        </w:rPr>
        <w:t>Извлечение и первичная о</w:t>
      </w:r>
      <w:r w:rsidR="00B55E16">
        <w:rPr>
          <w:iCs/>
          <w:color w:val="2B1E1B"/>
        </w:rPr>
        <w:t xml:space="preserve">бработка информации. Уровень </w:t>
      </w:r>
      <w:r w:rsidR="00B55E16">
        <w:rPr>
          <w:iCs/>
          <w:color w:val="2B1E1B"/>
          <w:lang w:val="en-US"/>
        </w:rPr>
        <w:t>II</w:t>
      </w:r>
    </w:p>
    <w:p w:rsidR="00B55E16" w:rsidRDefault="00B55E16" w:rsidP="00B55E1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B1E1B"/>
        </w:rPr>
      </w:pPr>
      <w:r>
        <w:rPr>
          <w:iCs/>
          <w:color w:val="2B1E1B"/>
        </w:rPr>
        <w:t>Воспитательная работа</w:t>
      </w:r>
    </w:p>
    <w:p w:rsidR="00F112B1" w:rsidRPr="00B55E16" w:rsidRDefault="00F112B1" w:rsidP="00B55E1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B1E1B"/>
        </w:rPr>
      </w:pPr>
      <w:r w:rsidRPr="00B55E16">
        <w:rPr>
          <w:iCs/>
          <w:color w:val="2B1E1B"/>
        </w:rPr>
        <w:t>Тема: Пожилые люди нуждаются в вашей помо</w:t>
      </w:r>
      <w:r w:rsidR="00B55E16">
        <w:rPr>
          <w:iCs/>
          <w:color w:val="2B1E1B"/>
        </w:rPr>
        <w:t>щи</w:t>
      </w:r>
    </w:p>
    <w:p w:rsidR="00F112B1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16" w:rsidRPr="00B55E16" w:rsidRDefault="00B55E16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B1" w:rsidRPr="00B55E16" w:rsidRDefault="00F112B1" w:rsidP="00B5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Врач назначил </w:t>
      </w:r>
      <w:r w:rsidR="00B23E7A" w:rsidRPr="00B55E16">
        <w:rPr>
          <w:rFonts w:ascii="Times New Roman" w:hAnsi="Times New Roman" w:cs="Times New Roman"/>
          <w:sz w:val="24"/>
          <w:szCs w:val="24"/>
        </w:rPr>
        <w:t>пожилой соседке</w:t>
      </w:r>
      <w:r w:rsidRPr="00B55E16">
        <w:rPr>
          <w:rFonts w:ascii="Times New Roman" w:hAnsi="Times New Roman" w:cs="Times New Roman"/>
          <w:sz w:val="24"/>
          <w:szCs w:val="24"/>
        </w:rPr>
        <w:t xml:space="preserve"> лечение несколькими препаратами. Принимать </w:t>
      </w:r>
      <w:r w:rsidR="00B23E7A" w:rsidRPr="00B55E16">
        <w:rPr>
          <w:rFonts w:ascii="Times New Roman" w:hAnsi="Times New Roman" w:cs="Times New Roman"/>
          <w:sz w:val="24"/>
          <w:szCs w:val="24"/>
        </w:rPr>
        <w:t xml:space="preserve">их </w:t>
      </w:r>
      <w:r w:rsidR="00B55E16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B55E16">
        <w:rPr>
          <w:rFonts w:ascii="Times New Roman" w:hAnsi="Times New Roman" w:cs="Times New Roman"/>
          <w:sz w:val="24"/>
          <w:szCs w:val="24"/>
        </w:rPr>
        <w:t>в разное время, разное количество раз, соотносить с приемами пищи. Сама она не м</w:t>
      </w:r>
      <w:r w:rsidRPr="00B55E16">
        <w:rPr>
          <w:rFonts w:ascii="Times New Roman" w:hAnsi="Times New Roman" w:cs="Times New Roman"/>
          <w:sz w:val="24"/>
          <w:szCs w:val="24"/>
        </w:rPr>
        <w:t>о</w:t>
      </w:r>
      <w:r w:rsidRPr="00B55E16">
        <w:rPr>
          <w:rFonts w:ascii="Times New Roman" w:hAnsi="Times New Roman" w:cs="Times New Roman"/>
          <w:sz w:val="24"/>
          <w:szCs w:val="24"/>
        </w:rPr>
        <w:t>жет разобраться в назначении, а ч</w:t>
      </w:r>
      <w:r w:rsidR="00B55E16">
        <w:rPr>
          <w:rFonts w:ascii="Times New Roman" w:hAnsi="Times New Roman" w:cs="Times New Roman"/>
          <w:sz w:val="24"/>
          <w:szCs w:val="24"/>
        </w:rPr>
        <w:t>то говорил врач, уже не помнит.</w:t>
      </w:r>
    </w:p>
    <w:p w:rsidR="00F112B1" w:rsidRPr="00B55E16" w:rsidRDefault="00B23E7A" w:rsidP="00B5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Она попросила вас</w:t>
      </w:r>
      <w:r w:rsidR="00F112B1" w:rsidRP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сделать для нее компактный и понятный</w:t>
      </w:r>
      <w:r w:rsidR="00F112B1" w:rsidRPr="00B55E16">
        <w:rPr>
          <w:rFonts w:ascii="Times New Roman" w:hAnsi="Times New Roman" w:cs="Times New Roman"/>
          <w:sz w:val="24"/>
          <w:szCs w:val="24"/>
        </w:rPr>
        <w:t xml:space="preserve"> график приема прописа</w:t>
      </w:r>
      <w:r w:rsidR="00F112B1" w:rsidRPr="00B55E16">
        <w:rPr>
          <w:rFonts w:ascii="Times New Roman" w:hAnsi="Times New Roman" w:cs="Times New Roman"/>
          <w:sz w:val="24"/>
          <w:szCs w:val="24"/>
        </w:rPr>
        <w:t>н</w:t>
      </w:r>
      <w:r w:rsidR="00F112B1" w:rsidRPr="00B55E16">
        <w:rPr>
          <w:rFonts w:ascii="Times New Roman" w:hAnsi="Times New Roman" w:cs="Times New Roman"/>
          <w:sz w:val="24"/>
          <w:szCs w:val="24"/>
        </w:rPr>
        <w:t xml:space="preserve">ных лекарств на </w:t>
      </w:r>
      <w:r w:rsidRPr="00B55E16">
        <w:rPr>
          <w:rFonts w:ascii="Times New Roman" w:hAnsi="Times New Roman" w:cs="Times New Roman"/>
          <w:sz w:val="24"/>
          <w:szCs w:val="24"/>
        </w:rPr>
        <w:t>день</w:t>
      </w:r>
      <w:r w:rsidR="00B55E16">
        <w:rPr>
          <w:rFonts w:ascii="Times New Roman" w:hAnsi="Times New Roman" w:cs="Times New Roman"/>
          <w:sz w:val="24"/>
          <w:szCs w:val="24"/>
        </w:rPr>
        <w:t>.</w:t>
      </w:r>
    </w:p>
    <w:p w:rsidR="00F112B1" w:rsidRPr="00B55E16" w:rsidRDefault="00B55E16" w:rsidP="00B5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источниками.</w:t>
      </w:r>
    </w:p>
    <w:p w:rsidR="00F112B1" w:rsidRPr="00B55E16" w:rsidRDefault="00B23E7A" w:rsidP="00B5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Представьте информацию о приеме лекарств в удобной для использования соседкой форме.</w:t>
      </w:r>
    </w:p>
    <w:p w:rsidR="00F112B1" w:rsidRPr="00B55E16" w:rsidRDefault="00F112B1" w:rsidP="00B5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2B1" w:rsidRPr="00B55E16" w:rsidRDefault="00F112B1" w:rsidP="00B55E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E16"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поле.</w:t>
      </w: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7A" w:rsidRPr="00B55E16" w:rsidRDefault="00B55E16" w:rsidP="00B55E1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Источник 1</w:t>
      </w: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E16">
        <w:rPr>
          <w:rFonts w:ascii="Times New Roman" w:hAnsi="Times New Roman" w:cs="Times New Roman"/>
          <w:b/>
          <w:bCs/>
          <w:sz w:val="24"/>
          <w:szCs w:val="24"/>
        </w:rPr>
        <w:t>Назначение врача:</w:t>
      </w: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16">
        <w:rPr>
          <w:rFonts w:ascii="Times New Roman" w:hAnsi="Times New Roman" w:cs="Times New Roman"/>
          <w:sz w:val="24"/>
          <w:szCs w:val="24"/>
        </w:rPr>
        <w:t>Ципролет</w:t>
      </w:r>
      <w:proofErr w:type="spellEnd"/>
      <w:r w:rsidRPr="00B55E16">
        <w:rPr>
          <w:rFonts w:ascii="Times New Roman" w:hAnsi="Times New Roman" w:cs="Times New Roman"/>
          <w:sz w:val="24"/>
          <w:szCs w:val="24"/>
        </w:rPr>
        <w:t xml:space="preserve"> 500 1т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/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2 раза в день. 7 дней.</w:t>
      </w: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16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  <w:r w:rsidRPr="00B55E16">
        <w:rPr>
          <w:rFonts w:ascii="Times New Roman" w:hAnsi="Times New Roman" w:cs="Times New Roman"/>
          <w:sz w:val="24"/>
          <w:szCs w:val="24"/>
        </w:rPr>
        <w:t xml:space="preserve"> 15 мл. 3 раза в день, в том числе перед сном. 14 дней.</w:t>
      </w: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16">
        <w:rPr>
          <w:rFonts w:ascii="Times New Roman" w:hAnsi="Times New Roman" w:cs="Times New Roman"/>
          <w:sz w:val="24"/>
          <w:szCs w:val="24"/>
        </w:rPr>
        <w:t>Компливит</w:t>
      </w:r>
      <w:proofErr w:type="spellEnd"/>
      <w:r w:rsidRPr="00B55E16">
        <w:rPr>
          <w:rFonts w:ascii="Times New Roman" w:hAnsi="Times New Roman" w:cs="Times New Roman"/>
          <w:sz w:val="24"/>
          <w:szCs w:val="24"/>
        </w:rPr>
        <w:t xml:space="preserve"> 1т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/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1 раз в день. 30 дней.</w:t>
      </w:r>
    </w:p>
    <w:p w:rsidR="00F112B1" w:rsidRPr="00B55E16" w:rsidRDefault="00F112B1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16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B55E16">
        <w:rPr>
          <w:rFonts w:ascii="Times New Roman" w:hAnsi="Times New Roman" w:cs="Times New Roman"/>
          <w:sz w:val="24"/>
          <w:szCs w:val="24"/>
        </w:rPr>
        <w:t xml:space="preserve"> 1000 1т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/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Pr="00B55E16">
        <w:rPr>
          <w:rFonts w:ascii="Times New Roman" w:hAnsi="Times New Roman" w:cs="Times New Roman"/>
          <w:sz w:val="24"/>
          <w:szCs w:val="24"/>
        </w:rPr>
        <w:t>4 раза в день. 14 дней.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E7A" w:rsidRPr="00B55E16" w:rsidRDefault="00B55E16" w:rsidP="00B55E1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Источник 2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E16">
        <w:rPr>
          <w:rFonts w:ascii="Times New Roman" w:hAnsi="Times New Roman" w:cs="Times New Roman"/>
          <w:b/>
          <w:bCs/>
          <w:sz w:val="24"/>
          <w:szCs w:val="24"/>
        </w:rPr>
        <w:t>Примерный режим дня соседки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Подъем – 6:00. 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Первый завтрак – 7:00.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Второй завтрак – 9:00. 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Обед – 13:00.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Полдник – 16:00.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Ужин – 19:00. 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Отбой – 22:00.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>Перед сном (21:00-21:30 соседка обычно выпивает стакан кефира).</w:t>
      </w: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E7A" w:rsidRPr="00B55E16" w:rsidRDefault="00B23E7A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E7A" w:rsidRPr="00B55E16" w:rsidRDefault="004E01C3" w:rsidP="00B55E1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Источник 3</w:t>
      </w:r>
    </w:p>
    <w:p w:rsidR="00F112B1" w:rsidRPr="00B55E16" w:rsidRDefault="00F112B1" w:rsidP="00B5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16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Инструкции по применению </w:t>
      </w:r>
      <w:r w:rsidR="00B55E16">
        <w:rPr>
          <w:rFonts w:ascii="Times New Roman" w:hAnsi="Times New Roman" w:cs="Times New Roman"/>
          <w:b/>
          <w:bCs/>
          <w:sz w:val="24"/>
          <w:szCs w:val="24"/>
        </w:rPr>
        <w:t>лекарств</w:t>
      </w:r>
    </w:p>
    <w:p w:rsidR="004E01C3" w:rsidRDefault="009946B2" w:rsidP="004E01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ИНСТРУКЦИЯ</w:t>
      </w:r>
    </w:p>
    <w:p w:rsidR="009946B2" w:rsidRPr="00B55E16" w:rsidRDefault="009946B2" w:rsidP="004E01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 xml:space="preserve">по применению лекарственного препарата </w:t>
      </w:r>
      <w:r w:rsidRPr="00B55E16">
        <w:rPr>
          <w:rFonts w:ascii="Arial" w:hAnsi="Arial" w:cs="Arial"/>
          <w:b/>
          <w:bCs/>
          <w:sz w:val="20"/>
          <w:szCs w:val="20"/>
          <w:shd w:val="clear" w:color="auto" w:fill="FFFFFF"/>
        </w:rPr>
        <w:t>АЛМАГЕЛЬ</w:t>
      </w:r>
      <w:r w:rsidRPr="00B55E16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®</w:t>
      </w:r>
    </w:p>
    <w:p w:rsidR="009946B2" w:rsidRPr="00B55E16" w:rsidRDefault="009946B2" w:rsidP="004E01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РЕГИСТРАЦИОННЫЙ НОМЕР:</w:t>
      </w:r>
      <w:r w:rsidRPr="00B55E16">
        <w:rPr>
          <w:rFonts w:ascii="Arial" w:hAnsi="Arial" w:cs="Arial"/>
          <w:sz w:val="20"/>
          <w:szCs w:val="20"/>
        </w:rPr>
        <w:t> </w:t>
      </w:r>
      <w:proofErr w:type="gramStart"/>
      <w:r w:rsidRPr="00B55E16">
        <w:rPr>
          <w:rFonts w:ascii="Arial" w:hAnsi="Arial" w:cs="Arial"/>
          <w:sz w:val="20"/>
          <w:szCs w:val="20"/>
        </w:rPr>
        <w:t>П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N012742/01-160512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ТОРГОВОЕ НАЗВАНИЕ ПРЕПАРАТА:</w:t>
      </w:r>
      <w:r w:rsidRPr="00B55E16">
        <w:rPr>
          <w:rFonts w:ascii="Arial" w:hAnsi="Arial" w:cs="Arial"/>
          <w:sz w:val="20"/>
          <w:szCs w:val="20"/>
        </w:rPr>
        <w:t> АЛМАГЕЛЬ</w:t>
      </w:r>
      <w:r w:rsidRPr="00B55E16">
        <w:rPr>
          <w:rFonts w:ascii="Arial" w:hAnsi="Arial" w:cs="Arial"/>
          <w:sz w:val="20"/>
          <w:szCs w:val="20"/>
          <w:vertAlign w:val="superscript"/>
        </w:rPr>
        <w:t>®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МЕЖДУНАРОДНОЕ НЕПАТЕНТОВАННОЕ ИЛИ ГРУППИРОВОЧНОЕ НАЗВАНИЕ: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lastRenderedPageBreak/>
        <w:t>Алгелдрат+Магния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гидроксид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ЛЕКАРСТВЕННАЯ ФОРМА:</w:t>
      </w:r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Суспензия для приема внутрь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СОСТАВ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 мерная ложка (5 мл) суспензии содержит: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B55E16">
        <w:rPr>
          <w:rFonts w:ascii="Arial" w:hAnsi="Arial" w:cs="Arial"/>
          <w:sz w:val="20"/>
          <w:szCs w:val="20"/>
          <w:u w:val="single"/>
        </w:rPr>
        <w:t>Активные вещества: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Алгелдрат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(алюминия гидроксид гель 2,18 г, соответствующий 218 мг алюминия оксида), магния ги</w:t>
      </w:r>
      <w:r w:rsidRPr="00B55E16">
        <w:rPr>
          <w:rFonts w:ascii="Arial" w:hAnsi="Arial" w:cs="Arial"/>
          <w:sz w:val="20"/>
          <w:szCs w:val="20"/>
        </w:rPr>
        <w:t>д</w:t>
      </w:r>
      <w:r w:rsidRPr="00B55E16">
        <w:rPr>
          <w:rFonts w:ascii="Arial" w:hAnsi="Arial" w:cs="Arial"/>
          <w:sz w:val="20"/>
          <w:szCs w:val="20"/>
        </w:rPr>
        <w:t xml:space="preserve">роксид паста 350 мг, соответствующий 75 мг магния оксида); Вспомогательные вещества: сорбитол 801,150 мг, </w:t>
      </w:r>
      <w:proofErr w:type="spellStart"/>
      <w:r w:rsidRPr="00B55E16">
        <w:rPr>
          <w:rFonts w:ascii="Arial" w:hAnsi="Arial" w:cs="Arial"/>
          <w:sz w:val="20"/>
          <w:szCs w:val="20"/>
        </w:rPr>
        <w:t>гиэтеллоза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10,900 мг, </w:t>
      </w:r>
      <w:proofErr w:type="spellStart"/>
      <w:r w:rsidRPr="00B55E16">
        <w:rPr>
          <w:rFonts w:ascii="Arial" w:hAnsi="Arial" w:cs="Arial"/>
          <w:sz w:val="20"/>
          <w:szCs w:val="20"/>
        </w:rPr>
        <w:t>метилпарагидроксибензоат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10,900 мг, </w:t>
      </w:r>
      <w:proofErr w:type="spellStart"/>
      <w:r w:rsidRPr="00B55E16">
        <w:rPr>
          <w:rFonts w:ascii="Arial" w:hAnsi="Arial" w:cs="Arial"/>
          <w:sz w:val="20"/>
          <w:szCs w:val="20"/>
        </w:rPr>
        <w:t>пропилпарагидроксибензоат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1,363 мг, </w:t>
      </w:r>
      <w:proofErr w:type="spellStart"/>
      <w:r w:rsidRPr="00B55E16">
        <w:rPr>
          <w:rFonts w:ascii="Arial" w:hAnsi="Arial" w:cs="Arial"/>
          <w:sz w:val="20"/>
          <w:szCs w:val="20"/>
        </w:rPr>
        <w:t>бутилпарагидроксибензоат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1,363 мг, натрия </w:t>
      </w:r>
      <w:proofErr w:type="spellStart"/>
      <w:r w:rsidRPr="00B55E16">
        <w:rPr>
          <w:rFonts w:ascii="Arial" w:hAnsi="Arial" w:cs="Arial"/>
          <w:sz w:val="20"/>
          <w:szCs w:val="20"/>
        </w:rPr>
        <w:t>сахарината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дигидрат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0,818 мг, лимона масло 1,635 мг, этанол 96 % 98,100 мг, </w:t>
      </w:r>
      <w:proofErr w:type="gramStart"/>
      <w:r w:rsidRPr="00B55E16">
        <w:rPr>
          <w:rFonts w:ascii="Arial" w:hAnsi="Arial" w:cs="Arial"/>
          <w:sz w:val="20"/>
          <w:szCs w:val="20"/>
        </w:rPr>
        <w:t>вода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очищенная до 5 мл.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ОПИСАНИЕ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Суспензия белого или почти белого цвета с характерным запахом лимона. При хранении на повер</w:t>
      </w:r>
      <w:r w:rsidRPr="00B55E16">
        <w:rPr>
          <w:rFonts w:ascii="Arial" w:hAnsi="Arial" w:cs="Arial"/>
          <w:sz w:val="20"/>
          <w:szCs w:val="20"/>
        </w:rPr>
        <w:t>х</w:t>
      </w:r>
      <w:r w:rsidRPr="00B55E16">
        <w:rPr>
          <w:rFonts w:ascii="Arial" w:hAnsi="Arial" w:cs="Arial"/>
          <w:sz w:val="20"/>
          <w:szCs w:val="20"/>
        </w:rPr>
        <w:t>ности может выделяться слой прозрачной жидкости. При энергичном взбалтывании содержимого флакона гомогенность суспензии восстанавливается.</w:t>
      </w:r>
    </w:p>
    <w:p w:rsidR="004E01C3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ФАРМАКОТЕРАПЕВТИЧЕСКАЯ ГРУППА</w:t>
      </w:r>
    </w:p>
    <w:p w:rsidR="004E01C3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Антацидное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средство.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Код ATX: A02AX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ФАРМАКОЛОГИЧЕСКОЕ ДЕЙСТВИЕ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Style w:val="aa"/>
          <w:rFonts w:ascii="Arial" w:hAnsi="Arial" w:cs="Arial"/>
          <w:sz w:val="20"/>
          <w:szCs w:val="20"/>
        </w:rPr>
        <w:t>Фармакодинамика</w:t>
      </w:r>
      <w:proofErr w:type="spellEnd"/>
      <w:r w:rsidRPr="00B55E16">
        <w:rPr>
          <w:rFonts w:ascii="Arial" w:hAnsi="Arial" w:cs="Arial"/>
          <w:sz w:val="20"/>
          <w:szCs w:val="20"/>
        </w:rPr>
        <w:br/>
      </w:r>
      <w:proofErr w:type="spellStart"/>
      <w:r w:rsidRPr="00B55E16">
        <w:rPr>
          <w:rFonts w:ascii="Arial" w:hAnsi="Arial" w:cs="Arial"/>
          <w:sz w:val="20"/>
          <w:szCs w:val="20"/>
        </w:rPr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лекарственное средство, представляющее собой сбалансированную комбинацию </w:t>
      </w:r>
      <w:proofErr w:type="spellStart"/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л</w:t>
      </w:r>
      <w:r w:rsidRPr="00B55E16">
        <w:rPr>
          <w:rFonts w:ascii="Arial" w:hAnsi="Arial" w:cs="Arial"/>
          <w:sz w:val="20"/>
          <w:szCs w:val="20"/>
        </w:rPr>
        <w:t>гелдрата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(алюминия гидроксида) и магния гидроксида. Он нейтрализует свободную соляную кислоту в желудке, снижает активность пепсина, что приводит к уменьшению переваривающей активности желудочного сока. Оказывает обволакивающее, адсорбирующее действие. Защищает слизистую оболочку желудка за счет стимулирования синтеза простагландинов (</w:t>
      </w:r>
      <w:proofErr w:type="spellStart"/>
      <w:r w:rsidRPr="00B55E16">
        <w:rPr>
          <w:rFonts w:ascii="Arial" w:hAnsi="Arial" w:cs="Arial"/>
          <w:sz w:val="20"/>
          <w:szCs w:val="20"/>
        </w:rPr>
        <w:t>цитопротективное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действие).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Это предохраняет слизистую оболочку от воспалительных и эрозивно-</w:t>
      </w:r>
      <w:proofErr w:type="spellStart"/>
      <w:r w:rsidRPr="00B55E16">
        <w:rPr>
          <w:rFonts w:ascii="Arial" w:hAnsi="Arial" w:cs="Arial"/>
          <w:sz w:val="20"/>
          <w:szCs w:val="20"/>
        </w:rPr>
        <w:t>геморагических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поражений в результате применения раздражающих и </w:t>
      </w:r>
      <w:proofErr w:type="spellStart"/>
      <w:r w:rsidRPr="00B55E16">
        <w:rPr>
          <w:rFonts w:ascii="Arial" w:hAnsi="Arial" w:cs="Arial"/>
          <w:sz w:val="20"/>
          <w:szCs w:val="20"/>
        </w:rPr>
        <w:t>ульцерогенных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агентов, таких как этиловый спирт и нест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 xml:space="preserve">роидные противовоспалительные препараты (например, </w:t>
      </w:r>
      <w:proofErr w:type="spellStart"/>
      <w:r w:rsidRPr="00B55E16">
        <w:rPr>
          <w:rFonts w:ascii="Arial" w:hAnsi="Arial" w:cs="Arial"/>
          <w:sz w:val="20"/>
          <w:szCs w:val="20"/>
        </w:rPr>
        <w:t>индометацин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диклофенак</w:t>
      </w:r>
      <w:proofErr w:type="spellEnd"/>
      <w:r w:rsidRPr="00B55E16">
        <w:rPr>
          <w:rFonts w:ascii="Arial" w:hAnsi="Arial" w:cs="Arial"/>
          <w:sz w:val="20"/>
          <w:szCs w:val="20"/>
        </w:rPr>
        <w:t>, аспирин, ацети</w:t>
      </w:r>
      <w:r w:rsidRPr="00B55E16">
        <w:rPr>
          <w:rFonts w:ascii="Arial" w:hAnsi="Arial" w:cs="Arial"/>
          <w:sz w:val="20"/>
          <w:szCs w:val="20"/>
        </w:rPr>
        <w:t>л</w:t>
      </w:r>
      <w:r w:rsidRPr="00B55E16">
        <w:rPr>
          <w:rFonts w:ascii="Arial" w:hAnsi="Arial" w:cs="Arial"/>
          <w:sz w:val="20"/>
          <w:szCs w:val="20"/>
        </w:rPr>
        <w:t>салициловая кислота, кортикостероидные препараты). Терапевтический эффект после приема пр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парата наступает через 3-5 минут. Продолжительность действия зависит от скорости опорожнения желудка. При приеме натощак действие длится до 60 минут. При приеме через час после приема п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 xml:space="preserve">щи </w:t>
      </w:r>
      <w:proofErr w:type="spellStart"/>
      <w:r w:rsidRPr="00B55E16">
        <w:rPr>
          <w:rFonts w:ascii="Arial" w:hAnsi="Arial" w:cs="Arial"/>
          <w:sz w:val="20"/>
          <w:szCs w:val="20"/>
        </w:rPr>
        <w:t>антацидное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действие может продолжаться до 3 часов.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Не вызывает вторичную гиперсекрецию желудочного сока.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  <w:sz w:val="20"/>
          <w:szCs w:val="20"/>
        </w:rPr>
      </w:pPr>
      <w:proofErr w:type="spellStart"/>
      <w:r w:rsidRPr="00B55E16">
        <w:rPr>
          <w:rStyle w:val="aa"/>
          <w:rFonts w:ascii="Arial" w:hAnsi="Arial" w:cs="Arial"/>
          <w:sz w:val="20"/>
          <w:szCs w:val="20"/>
        </w:rPr>
        <w:t>Фармакокинетика</w:t>
      </w:r>
      <w:proofErr w:type="spellEnd"/>
    </w:p>
    <w:p w:rsidR="009946B2" w:rsidRDefault="009946B2" w:rsidP="009946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55E16">
        <w:rPr>
          <w:rFonts w:ascii="Arial" w:hAnsi="Arial" w:cs="Arial"/>
          <w:sz w:val="20"/>
          <w:szCs w:val="20"/>
          <w:u w:val="single"/>
        </w:rPr>
        <w:t>Алгелдрат</w:t>
      </w:r>
      <w:proofErr w:type="spellEnd"/>
      <w:r w:rsidRPr="009946B2">
        <w:rPr>
          <w:rFonts w:ascii="Arial" w:hAnsi="Arial" w:cs="Arial"/>
          <w:sz w:val="20"/>
          <w:szCs w:val="20"/>
          <w:u w:val="single"/>
        </w:rPr>
        <w:t xml:space="preserve"> </w:t>
      </w:r>
      <w:r w:rsidRPr="00B55E16">
        <w:rPr>
          <w:rFonts w:ascii="Arial" w:hAnsi="Arial" w:cs="Arial"/>
          <w:sz w:val="20"/>
          <w:szCs w:val="20"/>
          <w:u w:val="single"/>
        </w:rPr>
        <w:t>Магния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Всасывание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B55E16">
        <w:rPr>
          <w:rFonts w:ascii="Arial" w:hAnsi="Arial" w:cs="Arial"/>
          <w:sz w:val="20"/>
          <w:szCs w:val="20"/>
        </w:rPr>
        <w:t>резорбируются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небольшие количества препарата, которые практически не изменяют концентрацию солей алюминия в крови.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Распределение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– нет.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Метаболизм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– нет.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Выведение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– выводится через кишечник.</w:t>
      </w:r>
    </w:p>
    <w:p w:rsidR="00A05E1D" w:rsidRDefault="00A05E1D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B55E16">
        <w:rPr>
          <w:rFonts w:ascii="Arial" w:hAnsi="Arial" w:cs="Arial"/>
          <w:sz w:val="20"/>
          <w:szCs w:val="20"/>
          <w:u w:val="single"/>
        </w:rPr>
        <w:t>Г</w:t>
      </w:r>
      <w:r w:rsidR="009946B2" w:rsidRPr="00B55E16">
        <w:rPr>
          <w:rFonts w:ascii="Arial" w:hAnsi="Arial" w:cs="Arial"/>
          <w:sz w:val="20"/>
          <w:szCs w:val="20"/>
          <w:u w:val="single"/>
        </w:rPr>
        <w:t>идроксид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Всасывание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– ионы магния </w:t>
      </w:r>
      <w:proofErr w:type="spellStart"/>
      <w:r w:rsidRPr="00B55E16">
        <w:rPr>
          <w:rFonts w:ascii="Arial" w:hAnsi="Arial" w:cs="Arial"/>
          <w:sz w:val="20"/>
          <w:szCs w:val="20"/>
        </w:rPr>
        <w:t>резорбируются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в около 10% принятой дозы и не изменяют ко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>центрац</w:t>
      </w:r>
      <w:proofErr w:type="gramStart"/>
      <w:r w:rsidRPr="00B55E16">
        <w:rPr>
          <w:rFonts w:ascii="Arial" w:hAnsi="Arial" w:cs="Arial"/>
          <w:sz w:val="20"/>
          <w:szCs w:val="20"/>
        </w:rPr>
        <w:t>ии ио</w:t>
      </w:r>
      <w:proofErr w:type="gramEnd"/>
      <w:r w:rsidRPr="00B55E16">
        <w:rPr>
          <w:rFonts w:ascii="Arial" w:hAnsi="Arial" w:cs="Arial"/>
          <w:sz w:val="20"/>
          <w:szCs w:val="20"/>
        </w:rPr>
        <w:t>нов магния в крови.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Распределение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– обычно локально.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Метаболизм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– нет.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Выведение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– выводится через кишечник.</w:t>
      </w:r>
    </w:p>
    <w:p w:rsidR="009946B2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ПОКАЗАНИЯ К ПРИМЕНЕНИЮ</w:t>
      </w:r>
      <w:r>
        <w:rPr>
          <w:rStyle w:val="a7"/>
          <w:rFonts w:ascii="Arial" w:hAnsi="Arial" w:cs="Arial"/>
          <w:sz w:val="20"/>
          <w:szCs w:val="20"/>
        </w:rPr>
        <w:t xml:space="preserve"> 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Лечение</w:t>
      </w:r>
    </w:p>
    <w:p w:rsidR="009946B2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Острый гастрит; хронический гастрит с повышенной и нормальной секреторной функцией желудка (в фазе обострения); острый дуоденит, энтерит, колит;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язвенная болезнь желудка и двенадцатиперстной кишки (в фазе обострения);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грыжа пищеводного отверстия диафрагмы, </w:t>
      </w:r>
      <w:proofErr w:type="spellStart"/>
      <w:r w:rsidRPr="00B55E16">
        <w:rPr>
          <w:rFonts w:ascii="Arial" w:hAnsi="Arial" w:cs="Arial"/>
          <w:sz w:val="20"/>
          <w:szCs w:val="20"/>
        </w:rPr>
        <w:t>гастроэзофагеальный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рефлюкс, рефлюкс-эзофагит, </w:t>
      </w:r>
      <w:proofErr w:type="spellStart"/>
      <w:r w:rsidRPr="00B55E16">
        <w:rPr>
          <w:rFonts w:ascii="Arial" w:hAnsi="Arial" w:cs="Arial"/>
          <w:sz w:val="20"/>
          <w:szCs w:val="20"/>
        </w:rPr>
        <w:t>дуоденогастральный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рефлюкс;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симптоматические язвы ЖКТ различного генеза; эрозии слизистой оболочки верхних отделов ж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лудочно-кишечного тракта;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острый панкреатит, обострение хронического панкреатита;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изжога и боли в </w:t>
      </w:r>
      <w:proofErr w:type="spellStart"/>
      <w:r w:rsidRPr="00B55E16">
        <w:rPr>
          <w:rFonts w:ascii="Arial" w:hAnsi="Arial" w:cs="Arial"/>
          <w:sz w:val="20"/>
          <w:szCs w:val="20"/>
        </w:rPr>
        <w:t>эпигастрии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после погрешностей в питании, избыточного употребления этанола, никотина, кофе, приема лекарственных средств, раздражающих слизистую оболочку желудка.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Профилактика</w:t>
      </w:r>
      <w:r w:rsidR="00A05E1D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желудочных и дуоденальных нарушений – уменьшение раздражающего и </w:t>
      </w:r>
      <w:proofErr w:type="spellStart"/>
      <w:r w:rsidRPr="00B55E16">
        <w:rPr>
          <w:rFonts w:ascii="Arial" w:hAnsi="Arial" w:cs="Arial"/>
          <w:sz w:val="20"/>
          <w:szCs w:val="20"/>
        </w:rPr>
        <w:t>ульцер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генного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действия, связанного с приемом лекарственных препаратов, раздражающих слизистую об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лочку желудка.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ПРОТИВОПОКАЗАНИЯ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lastRenderedPageBreak/>
        <w:t xml:space="preserve">Гиперчувствительность к действующему или к кому-либо вспомогательному веществу, </w:t>
      </w:r>
      <w:r>
        <w:rPr>
          <w:rFonts w:ascii="Arial" w:hAnsi="Arial" w:cs="Arial"/>
          <w:sz w:val="20"/>
          <w:szCs w:val="20"/>
        </w:rPr>
        <w:t>п</w:t>
      </w:r>
      <w:r w:rsidRPr="00B55E16">
        <w:rPr>
          <w:rFonts w:ascii="Arial" w:hAnsi="Arial" w:cs="Arial"/>
          <w:sz w:val="20"/>
          <w:szCs w:val="20"/>
        </w:rPr>
        <w:t>ро</w:t>
      </w:r>
      <w:r>
        <w:rPr>
          <w:rFonts w:ascii="Arial" w:hAnsi="Arial" w:cs="Arial"/>
          <w:sz w:val="20"/>
          <w:szCs w:val="20"/>
        </w:rPr>
        <w:t>цесс</w:t>
      </w:r>
      <w:r w:rsidRPr="00B55E16">
        <w:rPr>
          <w:rFonts w:ascii="Arial" w:hAnsi="Arial" w:cs="Arial"/>
          <w:sz w:val="20"/>
          <w:szCs w:val="20"/>
        </w:rPr>
        <w:t xml:space="preserve"> в состав препарата.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Тяжелая форма почечной недостаточности (из-за опасности развития </w:t>
      </w:r>
      <w:proofErr w:type="spellStart"/>
      <w:r w:rsidRPr="00B55E16">
        <w:rPr>
          <w:rFonts w:ascii="Arial" w:hAnsi="Arial" w:cs="Arial"/>
          <w:sz w:val="20"/>
          <w:szCs w:val="20"/>
        </w:rPr>
        <w:t>гипермагниемии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алюмин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евой интоксикации).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Беременность.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Болезнь Альцгеймера.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Гипофосфатемия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Детский возраст до 10 лет.</w:t>
      </w:r>
    </w:p>
    <w:p w:rsidR="009946B2" w:rsidRPr="00B55E16" w:rsidRDefault="009946B2" w:rsidP="00A05E1D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Врожденная непереносимость фруктозы (содержит сорбитол).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 xml:space="preserve">Применение во время беременности и кормления </w:t>
      </w:r>
      <w:r>
        <w:rPr>
          <w:rStyle w:val="a7"/>
          <w:rFonts w:ascii="Arial" w:hAnsi="Arial" w:cs="Arial"/>
          <w:sz w:val="20"/>
          <w:szCs w:val="20"/>
        </w:rPr>
        <w:t>гру</w:t>
      </w:r>
      <w:r w:rsidRPr="00B55E16">
        <w:rPr>
          <w:rStyle w:val="a7"/>
          <w:rFonts w:ascii="Arial" w:hAnsi="Arial" w:cs="Arial"/>
          <w:sz w:val="20"/>
          <w:szCs w:val="20"/>
        </w:rPr>
        <w:t>дью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Исследования на животных показали, что нет данных о наличии тератогенного потенциала или других нежелательных эффектов на эмбрион и/или плод.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Нет клинических данных о применении </w:t>
      </w:r>
      <w:proofErr w:type="spellStart"/>
      <w:r w:rsidRPr="00B55E16">
        <w:rPr>
          <w:rFonts w:ascii="Arial" w:hAnsi="Arial" w:cs="Arial"/>
          <w:sz w:val="20"/>
          <w:szCs w:val="20"/>
        </w:rPr>
        <w:t>Алмагеля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беременными женщинами. Препарат не рекоменд</w:t>
      </w:r>
      <w:r w:rsidRPr="00B55E16">
        <w:rPr>
          <w:rFonts w:ascii="Arial" w:hAnsi="Arial" w:cs="Arial"/>
          <w:sz w:val="20"/>
          <w:szCs w:val="20"/>
        </w:rPr>
        <w:t>у</w:t>
      </w:r>
      <w:r w:rsidRPr="00B55E16">
        <w:rPr>
          <w:rFonts w:ascii="Arial" w:hAnsi="Arial" w:cs="Arial"/>
          <w:sz w:val="20"/>
          <w:szCs w:val="20"/>
        </w:rPr>
        <w:t>ется во время беременности, но если предполагаемая польза от его применения превышает поте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>циальный риск для плода, препарат следует принимать под наблюдением врача не более 5-6 дней.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55E16">
        <w:rPr>
          <w:rFonts w:ascii="Arial" w:hAnsi="Arial" w:cs="Arial"/>
          <w:sz w:val="20"/>
          <w:szCs w:val="20"/>
        </w:rPr>
        <w:t>Нет данных о выделении активных веществ препарата с грудном молоком.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можно прим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 xml:space="preserve">нять в период кормления грудью только после тщательной оценки </w:t>
      </w:r>
      <w:proofErr w:type="gramStart"/>
      <w:r w:rsidRPr="00B55E16">
        <w:rPr>
          <w:rFonts w:ascii="Arial" w:hAnsi="Arial" w:cs="Arial"/>
          <w:sz w:val="20"/>
          <w:szCs w:val="20"/>
        </w:rPr>
        <w:t>соотношении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пользы для матери и потенциального риска для новорожденного. В период кормления грудью рекомендуется применять не более 5-6 дней под наблюдением врача.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СПОСОБ ПРИМЕНЕНИЯ И ДОЗЫ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  <w:u w:val="single"/>
        </w:rPr>
        <w:t>Лечение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Взрослым и детям старше 15 лет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 5-10 мл (1-2 мерные ложки) 3-4 раза в день. При необходимости разовую дозу можно увеличить до 15 мл (3 мерные ложки).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  <w:sz w:val="20"/>
          <w:szCs w:val="20"/>
        </w:rPr>
      </w:pPr>
      <w:r w:rsidRPr="00B55E16">
        <w:rPr>
          <w:rStyle w:val="aa"/>
          <w:rFonts w:ascii="Arial" w:hAnsi="Arial" w:cs="Arial"/>
          <w:sz w:val="20"/>
          <w:szCs w:val="20"/>
        </w:rPr>
        <w:t>Детям от 10 до 15 лет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Применяют в дозе, равной половине дозы для взрослых.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Препарат принимают через 45-60 мин после приема пищи и вечером перед сном.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После достижения терапевтического эффекта суточную дозу уменьшают до 5 мл (1 мерная ложка) 3-4 раза в сутки в течение 15-20 дней.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Не рекомендуется прием жидкостей в течение 15 минут после приема </w:t>
      </w:r>
      <w:proofErr w:type="spellStart"/>
      <w:r w:rsidRPr="00B55E16">
        <w:rPr>
          <w:rFonts w:ascii="Arial" w:hAnsi="Arial" w:cs="Arial"/>
          <w:sz w:val="20"/>
          <w:szCs w:val="20"/>
        </w:rPr>
        <w:t>Алмагеля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Перед каждым приемом суспензию необходимо тщательно гомогенизировать, встряхивая флакон!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B55E16">
        <w:rPr>
          <w:rFonts w:ascii="Arial" w:hAnsi="Arial" w:cs="Arial"/>
          <w:sz w:val="20"/>
          <w:szCs w:val="20"/>
          <w:u w:val="single"/>
        </w:rPr>
        <w:t>Для профилактики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 5-15 мл за 15 минут до приема лека</w:t>
      </w:r>
      <w:proofErr w:type="gramStart"/>
      <w:r w:rsidRPr="00B55E16">
        <w:rPr>
          <w:rFonts w:ascii="Arial" w:hAnsi="Arial" w:cs="Arial"/>
          <w:sz w:val="20"/>
          <w:szCs w:val="20"/>
        </w:rPr>
        <w:t>рств с р</w:t>
      </w:r>
      <w:proofErr w:type="gramEnd"/>
      <w:r w:rsidRPr="00B55E16">
        <w:rPr>
          <w:rFonts w:ascii="Arial" w:hAnsi="Arial" w:cs="Arial"/>
          <w:sz w:val="20"/>
          <w:szCs w:val="20"/>
        </w:rPr>
        <w:t>аздражающим действием.</w:t>
      </w:r>
    </w:p>
    <w:p w:rsidR="009946B2" w:rsidRDefault="009946B2" w:rsidP="00A05E1D">
      <w:pPr>
        <w:spacing w:after="0" w:line="240" w:lineRule="auto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ПОБОЧНОЕ ДЕЙСТВИЕ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может вызвать запор, который проходит после уменьшения дозы. В редких случаях набл</w:t>
      </w:r>
      <w:r w:rsidRPr="00B55E16">
        <w:rPr>
          <w:rFonts w:ascii="Arial" w:hAnsi="Arial" w:cs="Arial"/>
          <w:sz w:val="20"/>
          <w:szCs w:val="20"/>
        </w:rPr>
        <w:t>ю</w:t>
      </w:r>
      <w:r w:rsidRPr="00B55E16">
        <w:rPr>
          <w:rFonts w:ascii="Arial" w:hAnsi="Arial" w:cs="Arial"/>
          <w:sz w:val="20"/>
          <w:szCs w:val="20"/>
        </w:rPr>
        <w:t xml:space="preserve">даются тошнота, рвота, спазм желудка, изменение вкусовых ощущений, аллергические реакции и </w:t>
      </w:r>
      <w:proofErr w:type="spellStart"/>
      <w:r w:rsidRPr="00B55E16">
        <w:rPr>
          <w:rFonts w:ascii="Arial" w:hAnsi="Arial" w:cs="Arial"/>
          <w:sz w:val="20"/>
          <w:szCs w:val="20"/>
        </w:rPr>
        <w:t>г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пермагниемия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(повышение уровня магния в крови). При продолжительном приеме препарата бол</w:t>
      </w:r>
      <w:r w:rsidRPr="00B55E16">
        <w:rPr>
          <w:rFonts w:ascii="Arial" w:hAnsi="Arial" w:cs="Arial"/>
          <w:sz w:val="20"/>
          <w:szCs w:val="20"/>
        </w:rPr>
        <w:t>ь</w:t>
      </w:r>
      <w:r w:rsidRPr="00B55E16">
        <w:rPr>
          <w:rFonts w:ascii="Arial" w:hAnsi="Arial" w:cs="Arial"/>
          <w:sz w:val="20"/>
          <w:szCs w:val="20"/>
        </w:rPr>
        <w:t>ными с почечной недостаточностью и на диализе возможны изменения настроения и умственной а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</w:rPr>
        <w:t>тивности. При длительном приеме высоких доз препарата наряду с дефицитом фосфора в пище, возможно возникновение остеомаляции.</w:t>
      </w:r>
    </w:p>
    <w:p w:rsidR="009946B2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ПЕРЕДОЗИРОВКА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 однократном превышении дозы не наблюдаются другие признаки передозировки кроме запора, метеоризма, ощущения металлического вкуса во рту.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продолжительном приеме высоких доз </w:t>
      </w:r>
      <w:proofErr w:type="gramStart"/>
      <w:r w:rsidRPr="00B55E16">
        <w:rPr>
          <w:rFonts w:ascii="Arial" w:hAnsi="Arial" w:cs="Arial"/>
          <w:sz w:val="20"/>
          <w:szCs w:val="20"/>
        </w:rPr>
        <w:t>возможны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образование камней в почках, появление тяж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 xml:space="preserve">лых запоров, легкая сонливость, </w:t>
      </w:r>
      <w:proofErr w:type="spellStart"/>
      <w:r w:rsidRPr="00B55E16">
        <w:rPr>
          <w:rFonts w:ascii="Arial" w:hAnsi="Arial" w:cs="Arial"/>
          <w:sz w:val="20"/>
          <w:szCs w:val="20"/>
        </w:rPr>
        <w:t>гипермагниемия</w:t>
      </w:r>
      <w:proofErr w:type="spellEnd"/>
      <w:r w:rsidRPr="00B55E16">
        <w:rPr>
          <w:rFonts w:ascii="Arial" w:hAnsi="Arial" w:cs="Arial"/>
          <w:sz w:val="20"/>
          <w:szCs w:val="20"/>
        </w:rPr>
        <w:t>. Могут наблюдаться также признаки метаболическ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го алкалоза: изменение настроения или умственной активности, онемение или боль в мышцах, ра</w:t>
      </w:r>
      <w:r w:rsidRPr="00B55E16">
        <w:rPr>
          <w:rFonts w:ascii="Arial" w:hAnsi="Arial" w:cs="Arial"/>
          <w:sz w:val="20"/>
          <w:szCs w:val="20"/>
        </w:rPr>
        <w:t>з</w:t>
      </w:r>
      <w:r w:rsidRPr="00B55E16">
        <w:rPr>
          <w:rFonts w:ascii="Arial" w:hAnsi="Arial" w:cs="Arial"/>
          <w:sz w:val="20"/>
          <w:szCs w:val="20"/>
        </w:rPr>
        <w:t>дражительность и быстрая утомляемость, замедление дыхания, неприятные вкусовые ощущения.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 этих случаях необходимо сразу предпринять меры по быстрому выведению препарата из органи</w:t>
      </w:r>
      <w:r w:rsidRPr="00B55E16">
        <w:rPr>
          <w:rFonts w:ascii="Arial" w:hAnsi="Arial" w:cs="Arial"/>
          <w:sz w:val="20"/>
          <w:szCs w:val="20"/>
        </w:rPr>
        <w:t>з</w:t>
      </w:r>
      <w:r w:rsidRPr="00B55E16">
        <w:rPr>
          <w:rFonts w:ascii="Arial" w:hAnsi="Arial" w:cs="Arial"/>
          <w:sz w:val="20"/>
          <w:szCs w:val="20"/>
        </w:rPr>
        <w:t>ма – промывание желудка, стимуляция рвоты, прием активированного угля.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ВЗАИМОДЕЙСТВИЕ С ДРУГИМИ ЛЕКАРСТВЕННЫМИ СРЕДСТВАМИ</w:t>
      </w:r>
      <w:r w:rsidRPr="00B55E16">
        <w:rPr>
          <w:rFonts w:ascii="Arial" w:hAnsi="Arial" w:cs="Arial"/>
          <w:sz w:val="20"/>
          <w:szCs w:val="20"/>
        </w:rPr>
        <w:br/>
        <w:t xml:space="preserve">Может абсорбировать некоторые лекарственные средства, </w:t>
      </w:r>
      <w:proofErr w:type="gramStart"/>
      <w:r w:rsidRPr="00B55E16">
        <w:rPr>
          <w:rFonts w:ascii="Arial" w:hAnsi="Arial" w:cs="Arial"/>
          <w:sz w:val="20"/>
          <w:szCs w:val="20"/>
        </w:rPr>
        <w:t>уменьшая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таким образом их всасывание, поэтому при одновременном приеме других лекарственных средств, их </w:t>
      </w:r>
      <w:proofErr w:type="spellStart"/>
      <w:r w:rsidRPr="00B55E16">
        <w:rPr>
          <w:rFonts w:ascii="Arial" w:hAnsi="Arial" w:cs="Arial"/>
          <w:sz w:val="20"/>
          <w:szCs w:val="20"/>
        </w:rPr>
        <w:t>небходимо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принимать за 1 -2 часа до или после приема </w:t>
      </w:r>
      <w:proofErr w:type="spellStart"/>
      <w:r w:rsidRPr="00B55E16">
        <w:rPr>
          <w:rFonts w:ascii="Arial" w:hAnsi="Arial" w:cs="Arial"/>
          <w:sz w:val="20"/>
          <w:szCs w:val="20"/>
        </w:rPr>
        <w:t>Алмагеля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уменьшает кислотность желудочного сока, и это может повлиять на действие большого числа лекарственных сре</w:t>
      </w:r>
      <w:proofErr w:type="gramStart"/>
      <w:r w:rsidRPr="00B55E16">
        <w:rPr>
          <w:rFonts w:ascii="Arial" w:hAnsi="Arial" w:cs="Arial"/>
          <w:sz w:val="20"/>
          <w:szCs w:val="20"/>
        </w:rPr>
        <w:t>дств пр</w:t>
      </w:r>
      <w:proofErr w:type="gramEnd"/>
      <w:r w:rsidRPr="00B55E16">
        <w:rPr>
          <w:rFonts w:ascii="Arial" w:hAnsi="Arial" w:cs="Arial"/>
          <w:sz w:val="20"/>
          <w:szCs w:val="20"/>
        </w:rPr>
        <w:t>и одновременном приеме.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снижает эффект блокаторов </w:t>
      </w:r>
      <w:proofErr w:type="spellStart"/>
      <w:r w:rsidRPr="00B55E16">
        <w:rPr>
          <w:rFonts w:ascii="Arial" w:hAnsi="Arial" w:cs="Arial"/>
          <w:sz w:val="20"/>
          <w:szCs w:val="20"/>
        </w:rPr>
        <w:t>гистамиовых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Н2-рецепторов (</w:t>
      </w:r>
      <w:proofErr w:type="spellStart"/>
      <w:r w:rsidRPr="00B55E16">
        <w:rPr>
          <w:rFonts w:ascii="Arial" w:hAnsi="Arial" w:cs="Arial"/>
          <w:sz w:val="20"/>
          <w:szCs w:val="20"/>
        </w:rPr>
        <w:t>циметидин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ранитидин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фамот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дин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), сердечных гликозидов, солей железа, препаратов лития, </w:t>
      </w:r>
      <w:proofErr w:type="spellStart"/>
      <w:r w:rsidRPr="00B55E16">
        <w:rPr>
          <w:rFonts w:ascii="Arial" w:hAnsi="Arial" w:cs="Arial"/>
          <w:sz w:val="20"/>
          <w:szCs w:val="20"/>
        </w:rPr>
        <w:t>хинидина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мексилетина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фенотиазин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вых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препаратов, антибиотиков тетрациклинового ряда,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изониазида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55E16">
        <w:rPr>
          <w:rFonts w:ascii="Arial" w:hAnsi="Arial" w:cs="Arial"/>
          <w:sz w:val="20"/>
          <w:szCs w:val="20"/>
        </w:rPr>
        <w:t>кетоконаз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ла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одновременном приеме кишечнорастворимых препаратов </w:t>
      </w:r>
      <w:proofErr w:type="gramStart"/>
      <w:r w:rsidRPr="00B55E16">
        <w:rPr>
          <w:rFonts w:ascii="Arial" w:hAnsi="Arial" w:cs="Arial"/>
          <w:sz w:val="20"/>
          <w:szCs w:val="20"/>
        </w:rPr>
        <w:t>повышенный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рН желудочного сока м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жет привести к ускоренному нарушению их оболочки и вызвать раздражение желудка и двенадцат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перстной кишки.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lastRenderedPageBreak/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может повлиять на результаты некоторых лабораторных и функциональных исследований и тестов: он снижает уровень желудочной секреции при определении ее кислотности; изменяет р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 xml:space="preserve">зультаты тестов с использованием технеция (ТС99), например </w:t>
      </w:r>
      <w:proofErr w:type="spellStart"/>
      <w:r w:rsidRPr="00B55E16">
        <w:rPr>
          <w:rFonts w:ascii="Arial" w:hAnsi="Arial" w:cs="Arial"/>
          <w:sz w:val="20"/>
          <w:szCs w:val="20"/>
        </w:rPr>
        <w:t>сцинтиграфия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костей и некоторые т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сты для исследования пищевода, повышает сывороточный уровень фосфора, значения рН сыворотки и мочи.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ОСОБЫЕ УКАЗАНИЯ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55E16">
        <w:rPr>
          <w:rFonts w:ascii="Arial" w:hAnsi="Arial" w:cs="Arial"/>
          <w:sz w:val="20"/>
          <w:szCs w:val="20"/>
        </w:rPr>
        <w:t>Не рекомендуется применение препарата у больных с тяжелым запором; при боли в желудке неясн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го происхождения и при подозрении на острый аппендицит; при наличии язвенного колита, </w:t>
      </w:r>
      <w:proofErr w:type="spellStart"/>
      <w:r w:rsidRPr="00B55E16">
        <w:rPr>
          <w:rFonts w:ascii="Arial" w:hAnsi="Arial" w:cs="Arial"/>
          <w:sz w:val="20"/>
          <w:szCs w:val="20"/>
        </w:rPr>
        <w:t>диверт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кулеза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колостомии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B55E16">
        <w:rPr>
          <w:rFonts w:ascii="Arial" w:hAnsi="Arial" w:cs="Arial"/>
          <w:sz w:val="20"/>
          <w:szCs w:val="20"/>
        </w:rPr>
        <w:t>илеостомии</w:t>
      </w:r>
      <w:proofErr w:type="spellEnd"/>
      <w:r w:rsidRPr="00B55E16">
        <w:rPr>
          <w:rFonts w:ascii="Arial" w:hAnsi="Arial" w:cs="Arial"/>
          <w:sz w:val="20"/>
          <w:szCs w:val="20"/>
        </w:rPr>
        <w:t>; при хронической диарее; остром геморрое; при изменении ки</w:t>
      </w:r>
      <w:r w:rsidRPr="00B55E16">
        <w:rPr>
          <w:rFonts w:ascii="Arial" w:hAnsi="Arial" w:cs="Arial"/>
          <w:sz w:val="20"/>
          <w:szCs w:val="20"/>
        </w:rPr>
        <w:t>с</w:t>
      </w:r>
      <w:r w:rsidRPr="00B55E16">
        <w:rPr>
          <w:rFonts w:ascii="Arial" w:hAnsi="Arial" w:cs="Arial"/>
          <w:sz w:val="20"/>
          <w:szCs w:val="20"/>
        </w:rPr>
        <w:t>лотно-щелочного равновесия в организме, а также при наличии метаболического алкалоза; при ци</w:t>
      </w:r>
      <w:r w:rsidRPr="00B55E16">
        <w:rPr>
          <w:rFonts w:ascii="Arial" w:hAnsi="Arial" w:cs="Arial"/>
          <w:sz w:val="20"/>
          <w:szCs w:val="20"/>
        </w:rPr>
        <w:t>р</w:t>
      </w:r>
      <w:r w:rsidRPr="00B55E16">
        <w:rPr>
          <w:rFonts w:ascii="Arial" w:hAnsi="Arial" w:cs="Arial"/>
          <w:sz w:val="20"/>
          <w:szCs w:val="20"/>
        </w:rPr>
        <w:t>розе печени; тяжелой сердечной недостаточности;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при токсикозе беременных; при нарушениях фун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</w:rPr>
        <w:t xml:space="preserve">ции почек (клиренс </w:t>
      </w:r>
      <w:proofErr w:type="spellStart"/>
      <w:r w:rsidRPr="00B55E16">
        <w:rPr>
          <w:rFonts w:ascii="Arial" w:hAnsi="Arial" w:cs="Arial"/>
          <w:sz w:val="20"/>
          <w:szCs w:val="20"/>
        </w:rPr>
        <w:t>креатинина</w:t>
      </w:r>
      <w:proofErr w:type="spellEnd"/>
      <w:proofErr w:type="gramStart"/>
      <w:r w:rsidRPr="00B55E16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B55E16">
        <w:rPr>
          <w:rFonts w:ascii="Arial" w:hAnsi="Arial" w:cs="Arial"/>
          <w:sz w:val="20"/>
          <w:szCs w:val="20"/>
        </w:rPr>
        <w:t>ри продолжительном приеме препарата (более 20 дней) необходим регулярный врачебный контроль сывороточного уровня магния при лечении больных с почечной н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достаточностью.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Препарат не содержит сахара, что позволяет принимать его больным сахарным диабетом. Препарат содержит сорбитол, который противопоказан при врожденной непереносимости фруктозы.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Влияние на способность управления автомобилем и работу с механизмами.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Алмагель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не оказывает влияния на способность управлять автомобилем и работать с механизмами. При приеме в рекомендованной суточной дозе содержащийся в препарате этиловый спирт не оказ</w:t>
      </w:r>
      <w:r w:rsidRPr="00B55E16">
        <w:rPr>
          <w:rFonts w:ascii="Arial" w:hAnsi="Arial" w:cs="Arial"/>
          <w:sz w:val="20"/>
          <w:szCs w:val="20"/>
        </w:rPr>
        <w:t>ы</w:t>
      </w:r>
      <w:r w:rsidRPr="00B55E16">
        <w:rPr>
          <w:rFonts w:ascii="Arial" w:hAnsi="Arial" w:cs="Arial"/>
          <w:sz w:val="20"/>
          <w:szCs w:val="20"/>
        </w:rPr>
        <w:t>вает влияние на способность управления автомобилем и работу с механизмами.</w:t>
      </w:r>
    </w:p>
    <w:p w:rsidR="00A05E1D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ФОРМА ВЫПУСКА</w:t>
      </w:r>
    </w:p>
    <w:p w:rsidR="00A05E1D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Суспензия для приема внутрь.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 170 мл препарата во флаконе из темного стекла с навинчиваемым пластмассовым колпачком. Каждый флакон вместе с инструкцией по применению и мерной ложкой на 5 мл в картонной пачке.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 170 мл препарата во флаконе из полиэтилентерефталата с навинчиваемым пластмассовым ко</w:t>
      </w:r>
      <w:r w:rsidRPr="00B55E16">
        <w:rPr>
          <w:rFonts w:ascii="Arial" w:hAnsi="Arial" w:cs="Arial"/>
          <w:sz w:val="20"/>
          <w:szCs w:val="20"/>
        </w:rPr>
        <w:t>л</w:t>
      </w:r>
      <w:r w:rsidRPr="00B55E16">
        <w:rPr>
          <w:rFonts w:ascii="Arial" w:hAnsi="Arial" w:cs="Arial"/>
          <w:sz w:val="20"/>
          <w:szCs w:val="20"/>
        </w:rPr>
        <w:t>пачком. Каждый флакон вместе с инструкцией по применению и мерной ложкой на 5 мл в картонной пачке.</w:t>
      </w:r>
    </w:p>
    <w:p w:rsidR="00A05E1D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УСЛОВИЯ ХРАНЕНИЯ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5E16">
        <w:rPr>
          <w:rFonts w:ascii="Arial" w:hAnsi="Arial" w:cs="Arial"/>
          <w:sz w:val="20"/>
          <w:szCs w:val="20"/>
        </w:rPr>
        <w:t>В защищенном от света месте, при температуре не выше 25°С.</w:t>
      </w:r>
    </w:p>
    <w:p w:rsidR="00A05E1D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Не замораживать!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Хранить в недоступном для детей месте!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СРОК ГОДНОСТИ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2 года.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Не применять по истечении срока годности, указанного на упаковке!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УСЛОВИЯ ОТПУСКА ИЗ АПТЕК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Без рецепта.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ПРОИЗВОДИТЕЛЬ</w:t>
      </w:r>
      <w:r w:rsidRPr="00B55E16">
        <w:rPr>
          <w:rFonts w:ascii="Arial" w:hAnsi="Arial" w:cs="Arial"/>
          <w:sz w:val="20"/>
          <w:szCs w:val="20"/>
        </w:rPr>
        <w:br/>
      </w:r>
      <w:proofErr w:type="spellStart"/>
      <w:r w:rsidRPr="00B55E16">
        <w:rPr>
          <w:rFonts w:ascii="Arial" w:hAnsi="Arial" w:cs="Arial"/>
          <w:sz w:val="20"/>
          <w:szCs w:val="20"/>
        </w:rPr>
        <w:t>Балканфарма</w:t>
      </w:r>
      <w:proofErr w:type="spellEnd"/>
      <w:r w:rsidRPr="00B55E16">
        <w:rPr>
          <w:rFonts w:ascii="Arial" w:hAnsi="Arial" w:cs="Arial"/>
          <w:sz w:val="20"/>
          <w:szCs w:val="20"/>
        </w:rPr>
        <w:t>-Троян АД, Болгария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5600, г. Троян, ул. «</w:t>
      </w:r>
      <w:proofErr w:type="spellStart"/>
      <w:r w:rsidRPr="00B55E16">
        <w:rPr>
          <w:rFonts w:ascii="Arial" w:hAnsi="Arial" w:cs="Arial"/>
          <w:sz w:val="20"/>
          <w:szCs w:val="20"/>
        </w:rPr>
        <w:t>Крайречна</w:t>
      </w:r>
      <w:proofErr w:type="spellEnd"/>
      <w:r w:rsidRPr="00B55E16">
        <w:rPr>
          <w:rFonts w:ascii="Arial" w:hAnsi="Arial" w:cs="Arial"/>
          <w:sz w:val="20"/>
          <w:szCs w:val="20"/>
        </w:rPr>
        <w:t>» № 1</w:t>
      </w:r>
    </w:p>
    <w:p w:rsidR="004E01C3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sz w:val="20"/>
          <w:szCs w:val="20"/>
        </w:rPr>
      </w:pPr>
      <w:r w:rsidRPr="00B55E16">
        <w:rPr>
          <w:rStyle w:val="a7"/>
          <w:rFonts w:ascii="Arial" w:hAnsi="Arial" w:cs="Arial"/>
          <w:sz w:val="20"/>
          <w:szCs w:val="20"/>
        </w:rPr>
        <w:t>Претензии потребителей направлять по адресу:</w:t>
      </w:r>
    </w:p>
    <w:p w:rsidR="00A05E1D" w:rsidRDefault="00A05E1D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</w:t>
      </w:r>
      <w:proofErr w:type="spellStart"/>
      <w:r w:rsidR="009946B2" w:rsidRPr="00B55E16">
        <w:rPr>
          <w:rFonts w:ascii="Arial" w:hAnsi="Arial" w:cs="Arial"/>
          <w:sz w:val="20"/>
          <w:szCs w:val="20"/>
        </w:rPr>
        <w:t>Актавис</w:t>
      </w:r>
      <w:proofErr w:type="spellEnd"/>
      <w:r w:rsidR="009946B2" w:rsidRPr="00B55E16">
        <w:rPr>
          <w:rFonts w:ascii="Arial" w:hAnsi="Arial" w:cs="Arial"/>
          <w:sz w:val="20"/>
          <w:szCs w:val="20"/>
        </w:rPr>
        <w:t>»</w:t>
      </w:r>
    </w:p>
    <w:p w:rsidR="009946B2" w:rsidRPr="00B55E16" w:rsidRDefault="009946B2" w:rsidP="00A05E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127018, г. Москва, ул. Сущевский Вал, д. 18</w:t>
      </w:r>
    </w:p>
    <w:p w:rsidR="009946B2" w:rsidRPr="00B55E16" w:rsidRDefault="009946B2" w:rsidP="00A05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B2" w:rsidRPr="00B55E16" w:rsidRDefault="009946B2" w:rsidP="00A05E1D">
      <w:pPr>
        <w:pStyle w:val="1"/>
        <w:spacing w:before="0" w:after="0"/>
        <w:jc w:val="both"/>
        <w:rPr>
          <w:sz w:val="20"/>
          <w:szCs w:val="20"/>
          <w:u w:val="single"/>
        </w:rPr>
      </w:pPr>
      <w:proofErr w:type="spellStart"/>
      <w:r w:rsidRPr="00B55E16">
        <w:rPr>
          <w:sz w:val="20"/>
          <w:szCs w:val="20"/>
          <w:u w:val="single"/>
        </w:rPr>
        <w:t>Ципролет</w:t>
      </w:r>
      <w:proofErr w:type="spellEnd"/>
      <w:r w:rsidRPr="00B55E16">
        <w:rPr>
          <w:sz w:val="20"/>
          <w:szCs w:val="20"/>
          <w:u w:val="single"/>
          <w:vertAlign w:val="superscript"/>
        </w:rPr>
        <w:t>®</w:t>
      </w:r>
      <w:r w:rsidRPr="00B55E16">
        <w:rPr>
          <w:sz w:val="20"/>
          <w:szCs w:val="20"/>
          <w:u w:val="single"/>
        </w:rPr>
        <w:t> (</w:t>
      </w:r>
      <w:proofErr w:type="spellStart"/>
      <w:r w:rsidRPr="00B55E16">
        <w:rPr>
          <w:sz w:val="20"/>
          <w:szCs w:val="20"/>
          <w:u w:val="single"/>
        </w:rPr>
        <w:t>Ciprolet</w:t>
      </w:r>
      <w:proofErr w:type="spellEnd"/>
      <w:r w:rsidRPr="00B55E16">
        <w:rPr>
          <w:sz w:val="20"/>
          <w:szCs w:val="20"/>
          <w:u w:val="single"/>
        </w:rPr>
        <w:t>) </w:t>
      </w:r>
    </w:p>
    <w:p w:rsidR="009946B2" w:rsidRPr="00B55E16" w:rsidRDefault="009946B2" w:rsidP="00A05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block-head"/>
          <w:rFonts w:ascii="Arial" w:hAnsi="Arial" w:cs="Arial"/>
          <w:b/>
          <w:bCs/>
          <w:sz w:val="20"/>
          <w:szCs w:val="20"/>
        </w:rPr>
        <w:t>Код ATX:</w:t>
      </w:r>
      <w:r w:rsidRPr="00B55E16">
        <w:rPr>
          <w:rFonts w:ascii="Arial" w:hAnsi="Arial" w:cs="Arial"/>
          <w:sz w:val="20"/>
          <w:szCs w:val="20"/>
        </w:rPr>
        <w:t> </w:t>
      </w:r>
      <w:hyperlink r:id="rId6" w:history="1">
        <w:r w:rsidRPr="00B55E16">
          <w:rPr>
            <w:rStyle w:val="a9"/>
            <w:rFonts w:ascii="Arial" w:hAnsi="Arial" w:cs="Arial"/>
            <w:sz w:val="20"/>
            <w:szCs w:val="20"/>
          </w:rPr>
          <w:t>J01MA02 </w:t>
        </w:r>
      </w:hyperlink>
      <w:r w:rsidRPr="00B55E16">
        <w:rPr>
          <w:rStyle w:val="atc-namesmall"/>
          <w:rFonts w:ascii="Arial" w:hAnsi="Arial" w:cs="Arial"/>
          <w:sz w:val="20"/>
          <w:szCs w:val="20"/>
        </w:rPr>
        <w:t>(</w:t>
      </w:r>
      <w:proofErr w:type="spellStart"/>
      <w:r w:rsidRPr="00B55E16">
        <w:rPr>
          <w:rStyle w:val="atc-namesmall"/>
          <w:rFonts w:ascii="Arial" w:hAnsi="Arial" w:cs="Arial"/>
          <w:sz w:val="20"/>
          <w:szCs w:val="20"/>
        </w:rPr>
        <w:t>Ciprofloxacin</w:t>
      </w:r>
      <w:proofErr w:type="spellEnd"/>
      <w:r w:rsidRPr="00B55E16">
        <w:rPr>
          <w:rStyle w:val="atc-namesmall"/>
          <w:rFonts w:ascii="Arial" w:hAnsi="Arial" w:cs="Arial"/>
          <w:sz w:val="20"/>
          <w:szCs w:val="20"/>
        </w:rPr>
        <w:t>)</w:t>
      </w:r>
    </w:p>
    <w:p w:rsidR="009946B2" w:rsidRPr="00B55E16" w:rsidRDefault="009946B2" w:rsidP="00A05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block-head"/>
          <w:rFonts w:ascii="Arial" w:hAnsi="Arial" w:cs="Arial"/>
          <w:b/>
          <w:bCs/>
          <w:sz w:val="20"/>
          <w:szCs w:val="20"/>
        </w:rPr>
        <w:t>Активное вещество:</w:t>
      </w:r>
      <w:r w:rsidRPr="00B55E16">
        <w:rPr>
          <w:rFonts w:ascii="Arial" w:hAnsi="Arial" w:cs="Arial"/>
          <w:sz w:val="20"/>
          <w:szCs w:val="20"/>
        </w:rPr>
        <w:t> </w:t>
      </w:r>
      <w:proofErr w:type="spellStart"/>
      <w:r w:rsidRPr="00B55E16">
        <w:fldChar w:fldCharType="begin"/>
      </w:r>
      <w:r w:rsidRPr="00B55E16">
        <w:rPr>
          <w:rFonts w:ascii="Arial" w:hAnsi="Arial" w:cs="Arial"/>
          <w:sz w:val="20"/>
          <w:szCs w:val="20"/>
        </w:rPr>
        <w:instrText xml:space="preserve"> HYPERLINK "https://www.vidal.ru/drugs/molecule/236" </w:instrText>
      </w:r>
      <w:r w:rsidRPr="00B55E16">
        <w:fldChar w:fldCharType="separate"/>
      </w:r>
      <w:r w:rsidRPr="00B55E16">
        <w:rPr>
          <w:rStyle w:val="a9"/>
          <w:rFonts w:ascii="Arial" w:hAnsi="Arial" w:cs="Arial"/>
          <w:sz w:val="20"/>
          <w:szCs w:val="20"/>
        </w:rPr>
        <w:t>ципрофлоксацин</w:t>
      </w:r>
      <w:proofErr w:type="spellEnd"/>
      <w:r w:rsidRPr="00B55E16">
        <w:rPr>
          <w:rStyle w:val="a9"/>
          <w:rFonts w:ascii="Arial" w:hAnsi="Arial" w:cs="Arial"/>
          <w:sz w:val="20"/>
          <w:szCs w:val="20"/>
        </w:rPr>
        <w:fldChar w:fldCharType="end"/>
      </w:r>
      <w:r w:rsidRPr="00B55E16">
        <w:rPr>
          <w:rFonts w:ascii="Arial" w:hAnsi="Arial" w:cs="Arial"/>
          <w:sz w:val="20"/>
          <w:szCs w:val="20"/>
        </w:rPr>
        <w:t> </w:t>
      </w:r>
      <w:r w:rsidRPr="00B55E16">
        <w:rPr>
          <w:rStyle w:val="small"/>
          <w:rFonts w:ascii="Arial" w:hAnsi="Arial" w:cs="Arial"/>
          <w:sz w:val="20"/>
          <w:szCs w:val="20"/>
        </w:rPr>
        <w:t>(</w:t>
      </w:r>
      <w:proofErr w:type="spellStart"/>
      <w:r w:rsidRPr="00B55E16">
        <w:rPr>
          <w:rStyle w:val="small"/>
          <w:rFonts w:ascii="Arial" w:hAnsi="Arial" w:cs="Arial"/>
          <w:sz w:val="20"/>
          <w:szCs w:val="20"/>
        </w:rPr>
        <w:t>ciprofloxacin</w:t>
      </w:r>
      <w:proofErr w:type="spellEnd"/>
      <w:r w:rsidRPr="00B55E16">
        <w:rPr>
          <w:rStyle w:val="small"/>
          <w:rFonts w:ascii="Arial" w:hAnsi="Arial" w:cs="Arial"/>
          <w:sz w:val="20"/>
          <w:szCs w:val="20"/>
        </w:rPr>
        <w:t>)</w:t>
      </w:r>
    </w:p>
    <w:p w:rsidR="009946B2" w:rsidRPr="00B55E16" w:rsidRDefault="00A05E1D" w:rsidP="00A05E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tooltip="Международное непатентованное наименование (МНН)" w:history="1">
        <w:proofErr w:type="spellStart"/>
        <w:r w:rsidR="009946B2" w:rsidRPr="00B55E16">
          <w:rPr>
            <w:rStyle w:val="a9"/>
            <w:rFonts w:ascii="Arial" w:hAnsi="Arial" w:cs="Arial"/>
            <w:sz w:val="20"/>
            <w:szCs w:val="20"/>
          </w:rPr>
          <w:t>Rec.INN</w:t>
        </w:r>
        <w:proofErr w:type="spellEnd"/>
        <w:r w:rsidR="009946B2" w:rsidRPr="00B55E16">
          <w:rPr>
            <w:rStyle w:val="a9"/>
            <w:rFonts w:ascii="Arial" w:hAnsi="Arial" w:cs="Arial"/>
            <w:sz w:val="20"/>
            <w:szCs w:val="20"/>
          </w:rPr>
          <w:t> </w:t>
        </w:r>
      </w:hyperlink>
      <w:proofErr w:type="gramStart"/>
      <w:r w:rsidR="009946B2" w:rsidRPr="00B55E16">
        <w:rPr>
          <w:rStyle w:val="smallitalic"/>
          <w:rFonts w:ascii="Arial" w:hAnsi="Arial" w:cs="Arial"/>
          <w:sz w:val="20"/>
          <w:szCs w:val="20"/>
        </w:rPr>
        <w:t>зарегистрированное</w:t>
      </w:r>
      <w:proofErr w:type="gramEnd"/>
      <w:r w:rsidR="009946B2" w:rsidRPr="00B55E16">
        <w:rPr>
          <w:rStyle w:val="smallitalic"/>
          <w:rFonts w:ascii="Arial" w:hAnsi="Arial" w:cs="Arial"/>
          <w:sz w:val="20"/>
          <w:szCs w:val="20"/>
        </w:rPr>
        <w:t xml:space="preserve"> ВОЗ</w:t>
      </w:r>
    </w:p>
    <w:p w:rsidR="009946B2" w:rsidRPr="00B55E16" w:rsidRDefault="009946B2" w:rsidP="00A05E1D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Лекарственные формы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"/>
        <w:gridCol w:w="1052"/>
        <w:gridCol w:w="4652"/>
      </w:tblGrid>
      <w:tr w:rsidR="009946B2" w:rsidRPr="00B55E16" w:rsidTr="00C0560B">
        <w:tc>
          <w:tcPr>
            <w:tcW w:w="286" w:type="dxa"/>
            <w:vMerge w:val="restart"/>
            <w:tcMar>
              <w:top w:w="69" w:type="dxa"/>
              <w:left w:w="23" w:type="dxa"/>
              <w:bottom w:w="69" w:type="dxa"/>
              <w:right w:w="23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Mar>
              <w:top w:w="69" w:type="dxa"/>
              <w:left w:w="23" w:type="dxa"/>
              <w:bottom w:w="69" w:type="dxa"/>
              <w:right w:w="23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Ципролет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652" w:type="dxa"/>
            <w:tcMar>
              <w:top w:w="69" w:type="dxa"/>
              <w:left w:w="23" w:type="dxa"/>
              <w:bottom w:w="69" w:type="dxa"/>
              <w:right w:w="23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ind w:lef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 xml:space="preserve">Таб., </w:t>
            </w: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покр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>. Пленочной оболочкой, 250 мг: 10 или 20 шт.</w:t>
            </w:r>
          </w:p>
          <w:p w:rsidR="009946B2" w:rsidRPr="00B55E16" w:rsidRDefault="009946B2" w:rsidP="00C0560B">
            <w:pPr>
              <w:spacing w:after="0" w:line="240" w:lineRule="auto"/>
              <w:ind w:lef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 xml:space="preserve">рег. №: </w:t>
            </w:r>
            <w:proofErr w:type="gramStart"/>
            <w:r w:rsidRPr="00B55E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55E16">
              <w:rPr>
                <w:rFonts w:ascii="Arial" w:hAnsi="Arial" w:cs="Arial"/>
                <w:sz w:val="20"/>
                <w:szCs w:val="20"/>
              </w:rPr>
              <w:t xml:space="preserve"> N016161/01 от 07.05.10 </w:t>
            </w:r>
            <w:r w:rsidRPr="00B55E16">
              <w:rPr>
                <w:rFonts w:ascii="Arial" w:hAnsi="Arial" w:cs="Arial"/>
                <w:i/>
                <w:iCs/>
                <w:sz w:val="20"/>
                <w:szCs w:val="20"/>
              </w:rPr>
              <w:t>– Бессрочно</w:t>
            </w:r>
          </w:p>
        </w:tc>
      </w:tr>
      <w:tr w:rsidR="009946B2" w:rsidRPr="00B55E16" w:rsidTr="00C0560B">
        <w:tc>
          <w:tcPr>
            <w:tcW w:w="286" w:type="dxa"/>
            <w:vMerge/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Mar>
              <w:top w:w="69" w:type="dxa"/>
              <w:left w:w="23" w:type="dxa"/>
              <w:bottom w:w="69" w:type="dxa"/>
              <w:right w:w="23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ind w:lef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 xml:space="preserve">Таб., </w:t>
            </w: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покр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>. Пленочной оболочкой, 500 мг: 10 или 20 шт.</w:t>
            </w:r>
          </w:p>
          <w:p w:rsidR="009946B2" w:rsidRPr="00B55E16" w:rsidRDefault="009946B2" w:rsidP="00C0560B">
            <w:pPr>
              <w:spacing w:after="0" w:line="240" w:lineRule="auto"/>
              <w:ind w:lef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 xml:space="preserve">рег. №: </w:t>
            </w:r>
            <w:proofErr w:type="gramStart"/>
            <w:r w:rsidRPr="00B55E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55E16">
              <w:rPr>
                <w:rFonts w:ascii="Arial" w:hAnsi="Arial" w:cs="Arial"/>
                <w:sz w:val="20"/>
                <w:szCs w:val="20"/>
              </w:rPr>
              <w:t xml:space="preserve"> N016161/01 от 07.05.10 </w:t>
            </w:r>
            <w:r w:rsidRPr="00B55E16">
              <w:rPr>
                <w:rFonts w:ascii="Arial" w:hAnsi="Arial" w:cs="Arial"/>
                <w:i/>
                <w:iCs/>
                <w:sz w:val="20"/>
                <w:szCs w:val="20"/>
              </w:rPr>
              <w:t>– Бессрочно</w:t>
            </w:r>
          </w:p>
        </w:tc>
      </w:tr>
    </w:tbl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 xml:space="preserve">Форма выпуска, упаковка и состав препарата </w:t>
      </w:r>
      <w:proofErr w:type="spellStart"/>
      <w:r w:rsidRPr="00B55E16">
        <w:rPr>
          <w:sz w:val="20"/>
          <w:szCs w:val="20"/>
        </w:rPr>
        <w:t>Ципролет</w:t>
      </w:r>
      <w:proofErr w:type="spellEnd"/>
      <w:r w:rsidRPr="00B55E16">
        <w:rPr>
          <w:sz w:val="20"/>
          <w:szCs w:val="20"/>
          <w:vertAlign w:val="superscript"/>
        </w:rPr>
        <w:t>®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b/>
          <w:bCs/>
          <w:i/>
          <w:iCs/>
          <w:sz w:val="20"/>
          <w:szCs w:val="20"/>
        </w:rPr>
        <w:t>Таблетки, покрытые пленочной оболочкой</w:t>
      </w:r>
      <w:r w:rsidRPr="00B55E16">
        <w:rPr>
          <w:rFonts w:ascii="Arial" w:hAnsi="Arial" w:cs="Arial"/>
          <w:sz w:val="20"/>
          <w:szCs w:val="20"/>
        </w:rPr>
        <w:t> белого или почти белого цвета, круглые, двояков</w:t>
      </w:r>
      <w:r w:rsidRPr="00B55E16">
        <w:rPr>
          <w:rFonts w:ascii="Arial" w:hAnsi="Arial" w:cs="Arial"/>
          <w:sz w:val="20"/>
          <w:szCs w:val="20"/>
        </w:rPr>
        <w:t>ы</w:t>
      </w:r>
      <w:r w:rsidRPr="00B55E16">
        <w:rPr>
          <w:rFonts w:ascii="Arial" w:hAnsi="Arial" w:cs="Arial"/>
          <w:sz w:val="20"/>
          <w:szCs w:val="20"/>
        </w:rPr>
        <w:t>пуклые, с гладкой поверхностью с обеих сторон; на изломе белая или почти белая масса.</w:t>
      </w:r>
    </w:p>
    <w:tbl>
      <w:tblPr>
        <w:tblW w:w="5000" w:type="pct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72"/>
        <w:gridCol w:w="1982"/>
      </w:tblGrid>
      <w:tr w:rsidR="009946B2" w:rsidRPr="00B55E16" w:rsidTr="00C0560B">
        <w:tc>
          <w:tcPr>
            <w:tcW w:w="438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b/>
                <w:bCs/>
                <w:sz w:val="20"/>
                <w:szCs w:val="20"/>
              </w:rPr>
              <w:t>1 таб.</w:t>
            </w:r>
          </w:p>
        </w:tc>
      </w:tr>
      <w:tr w:rsidR="009946B2" w:rsidRPr="00B55E16" w:rsidTr="00C0560B">
        <w:tc>
          <w:tcPr>
            <w:tcW w:w="438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Ципрофлоксацина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111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291.106 мг,</w:t>
            </w:r>
          </w:p>
        </w:tc>
      </w:tr>
      <w:tr w:rsidR="009946B2" w:rsidRPr="00B55E16" w:rsidTr="00C0560B">
        <w:tc>
          <w:tcPr>
            <w:tcW w:w="438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lastRenderedPageBreak/>
              <w:t xml:space="preserve">что соответствует содержанию </w:t>
            </w: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ципрофлоксацина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> </w:t>
            </w:r>
          </w:p>
        </w:tc>
        <w:tc>
          <w:tcPr>
            <w:tcW w:w="111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250 мг</w:t>
            </w:r>
          </w:p>
        </w:tc>
      </w:tr>
    </w:tbl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55E16">
        <w:rPr>
          <w:rFonts w:ascii="Arial" w:hAnsi="Arial" w:cs="Arial"/>
          <w:i/>
          <w:iCs/>
          <w:sz w:val="20"/>
          <w:szCs w:val="20"/>
        </w:rPr>
        <w:t>Вспомогательные вещества</w:t>
      </w:r>
      <w:r w:rsidRPr="00B55E16">
        <w:rPr>
          <w:rFonts w:ascii="Arial" w:hAnsi="Arial" w:cs="Arial"/>
          <w:sz w:val="20"/>
          <w:szCs w:val="20"/>
        </w:rPr>
        <w:t xml:space="preserve">: крахмал кукурузный – 50.323 мг, целлюлоза микрокристаллическая – 7.486 мг, </w:t>
      </w:r>
      <w:proofErr w:type="spellStart"/>
      <w:r w:rsidRPr="00B55E16">
        <w:rPr>
          <w:rFonts w:ascii="Arial" w:hAnsi="Arial" w:cs="Arial"/>
          <w:sz w:val="20"/>
          <w:szCs w:val="20"/>
        </w:rPr>
        <w:t>кроскармеллоза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натрия – 10 мг, кремния диоксид коллоидный – 5 мг, тальк – 5 мг, магния </w:t>
      </w:r>
      <w:proofErr w:type="spellStart"/>
      <w:r w:rsidRPr="00B55E16">
        <w:rPr>
          <w:rFonts w:ascii="Arial" w:hAnsi="Arial" w:cs="Arial"/>
          <w:sz w:val="20"/>
          <w:szCs w:val="20"/>
        </w:rPr>
        <w:t>стеарат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3.514 мг.</w:t>
      </w:r>
      <w:proofErr w:type="gramEnd"/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Состав оболочки:</w:t>
      </w:r>
      <w:r w:rsidRPr="00B55E16">
        <w:rPr>
          <w:rFonts w:ascii="Arial" w:hAnsi="Arial" w:cs="Arial"/>
          <w:sz w:val="20"/>
          <w:szCs w:val="20"/>
        </w:rPr>
        <w:t> </w:t>
      </w:r>
      <w:proofErr w:type="spellStart"/>
      <w:r w:rsidRPr="00B55E16">
        <w:rPr>
          <w:rFonts w:ascii="Arial" w:hAnsi="Arial" w:cs="Arial"/>
          <w:sz w:val="20"/>
          <w:szCs w:val="20"/>
        </w:rPr>
        <w:t>гипромеллоза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(6 </w:t>
      </w:r>
      <w:proofErr w:type="spellStart"/>
      <w:r w:rsidRPr="00B55E16">
        <w:rPr>
          <w:rFonts w:ascii="Arial" w:hAnsi="Arial" w:cs="Arial"/>
          <w:sz w:val="20"/>
          <w:szCs w:val="20"/>
        </w:rPr>
        <w:t>cps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) – 4.8 мг, </w:t>
      </w:r>
      <w:proofErr w:type="spellStart"/>
      <w:r w:rsidRPr="00B55E16">
        <w:rPr>
          <w:rFonts w:ascii="Arial" w:hAnsi="Arial" w:cs="Arial"/>
          <w:sz w:val="20"/>
          <w:szCs w:val="20"/>
        </w:rPr>
        <w:t>сорбиновая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кислота – 0.08 мг, титана диоксид – 2 мг, тальк – 1.6 мг, </w:t>
      </w:r>
      <w:proofErr w:type="spellStart"/>
      <w:r w:rsidRPr="00B55E16">
        <w:rPr>
          <w:rFonts w:ascii="Arial" w:hAnsi="Arial" w:cs="Arial"/>
          <w:sz w:val="20"/>
          <w:szCs w:val="20"/>
        </w:rPr>
        <w:t>макрогол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6000 – 1.36 мг, </w:t>
      </w:r>
      <w:proofErr w:type="spellStart"/>
      <w:r w:rsidRPr="00B55E16">
        <w:rPr>
          <w:rFonts w:ascii="Arial" w:hAnsi="Arial" w:cs="Arial"/>
          <w:sz w:val="20"/>
          <w:szCs w:val="20"/>
        </w:rPr>
        <w:t>полисорбат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80 – 0.08 мг, </w:t>
      </w:r>
      <w:proofErr w:type="spellStart"/>
      <w:r w:rsidRPr="00B55E16">
        <w:rPr>
          <w:rFonts w:ascii="Arial" w:hAnsi="Arial" w:cs="Arial"/>
          <w:sz w:val="20"/>
          <w:szCs w:val="20"/>
        </w:rPr>
        <w:t>диметикон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0.08 мг.</w:t>
      </w:r>
    </w:p>
    <w:p w:rsidR="004E01C3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10 шт. – блистеры (1) – пачки картонные.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10 шт. – блистеры (2) – пачки картонные.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b/>
          <w:bCs/>
          <w:i/>
          <w:iCs/>
          <w:sz w:val="20"/>
          <w:szCs w:val="20"/>
        </w:rPr>
        <w:t>Таблетки, покрытые пленочной оболочкой</w:t>
      </w:r>
      <w:r w:rsidRPr="00B55E16">
        <w:rPr>
          <w:rFonts w:ascii="Arial" w:hAnsi="Arial" w:cs="Arial"/>
          <w:sz w:val="20"/>
          <w:szCs w:val="20"/>
        </w:rPr>
        <w:t> белого или почти белого цвета, круглые, двояков</w:t>
      </w:r>
      <w:r w:rsidRPr="00B55E16">
        <w:rPr>
          <w:rFonts w:ascii="Arial" w:hAnsi="Arial" w:cs="Arial"/>
          <w:sz w:val="20"/>
          <w:szCs w:val="20"/>
        </w:rPr>
        <w:t>ы</w:t>
      </w:r>
      <w:r w:rsidRPr="00B55E16">
        <w:rPr>
          <w:rFonts w:ascii="Arial" w:hAnsi="Arial" w:cs="Arial"/>
          <w:sz w:val="20"/>
          <w:szCs w:val="20"/>
        </w:rPr>
        <w:t>пуклые, с гладкой поверхностью с обеих сторон; на изломе – белая со слегка желтоватым оттенком масса.</w:t>
      </w:r>
    </w:p>
    <w:tbl>
      <w:tblPr>
        <w:tblW w:w="5000" w:type="pct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72"/>
        <w:gridCol w:w="1982"/>
      </w:tblGrid>
      <w:tr w:rsidR="009946B2" w:rsidRPr="00B55E16" w:rsidTr="00C0560B">
        <w:tc>
          <w:tcPr>
            <w:tcW w:w="438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b/>
                <w:bCs/>
                <w:sz w:val="20"/>
                <w:szCs w:val="20"/>
              </w:rPr>
              <w:t>1 таб.</w:t>
            </w:r>
          </w:p>
        </w:tc>
      </w:tr>
      <w:tr w:rsidR="009946B2" w:rsidRPr="00B55E16" w:rsidTr="00C0560B">
        <w:tc>
          <w:tcPr>
            <w:tcW w:w="438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Ципрофлоксацина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 xml:space="preserve"> гидрохлорид</w:t>
            </w:r>
          </w:p>
        </w:tc>
        <w:tc>
          <w:tcPr>
            <w:tcW w:w="111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582.211 мг,</w:t>
            </w:r>
          </w:p>
        </w:tc>
      </w:tr>
      <w:tr w:rsidR="009946B2" w:rsidRPr="00B55E16" w:rsidTr="00C0560B">
        <w:tc>
          <w:tcPr>
            <w:tcW w:w="438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 xml:space="preserve">что соответствует содержанию </w:t>
            </w: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ципрофлоксацина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> </w:t>
            </w:r>
          </w:p>
        </w:tc>
        <w:tc>
          <w:tcPr>
            <w:tcW w:w="111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500 мг</w:t>
            </w:r>
          </w:p>
        </w:tc>
      </w:tr>
    </w:tbl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55E16">
        <w:rPr>
          <w:rFonts w:ascii="Arial" w:hAnsi="Arial" w:cs="Arial"/>
          <w:i/>
          <w:iCs/>
          <w:sz w:val="20"/>
          <w:szCs w:val="20"/>
        </w:rPr>
        <w:t>Вспомогательные вещества</w:t>
      </w:r>
      <w:r w:rsidRPr="00B55E16">
        <w:rPr>
          <w:rFonts w:ascii="Arial" w:hAnsi="Arial" w:cs="Arial"/>
          <w:sz w:val="20"/>
          <w:szCs w:val="20"/>
        </w:rPr>
        <w:t xml:space="preserve">: крахмал кукурузный – 27.789 мг, целлюлоза микрокристаллическая – 5 мг, </w:t>
      </w:r>
      <w:proofErr w:type="spellStart"/>
      <w:r w:rsidRPr="00B55E16">
        <w:rPr>
          <w:rFonts w:ascii="Arial" w:hAnsi="Arial" w:cs="Arial"/>
          <w:sz w:val="20"/>
          <w:szCs w:val="20"/>
        </w:rPr>
        <w:t>кроскармеллоза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натрия – 20 мг, кремния диоксид коллоидный – 5 мг, тальк – 6 мг, магния </w:t>
      </w:r>
      <w:proofErr w:type="spellStart"/>
      <w:r w:rsidRPr="00B55E16">
        <w:rPr>
          <w:rFonts w:ascii="Arial" w:hAnsi="Arial" w:cs="Arial"/>
          <w:sz w:val="20"/>
          <w:szCs w:val="20"/>
        </w:rPr>
        <w:t>стеарат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4.5 мг.</w:t>
      </w:r>
      <w:proofErr w:type="gramEnd"/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Состав оболочки:</w:t>
      </w:r>
      <w:r w:rsidRPr="00B55E16">
        <w:rPr>
          <w:rFonts w:ascii="Arial" w:hAnsi="Arial" w:cs="Arial"/>
          <w:sz w:val="20"/>
          <w:szCs w:val="20"/>
        </w:rPr>
        <w:t> </w:t>
      </w:r>
      <w:proofErr w:type="spellStart"/>
      <w:r w:rsidRPr="00B55E16">
        <w:rPr>
          <w:rFonts w:ascii="Arial" w:hAnsi="Arial" w:cs="Arial"/>
          <w:sz w:val="20"/>
          <w:szCs w:val="20"/>
        </w:rPr>
        <w:t>гипромеллоза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(6 </w:t>
      </w:r>
      <w:proofErr w:type="spellStart"/>
      <w:r w:rsidRPr="00B55E16">
        <w:rPr>
          <w:rFonts w:ascii="Arial" w:hAnsi="Arial" w:cs="Arial"/>
          <w:sz w:val="20"/>
          <w:szCs w:val="20"/>
        </w:rPr>
        <w:t>cps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) – 5 мг, </w:t>
      </w:r>
      <w:proofErr w:type="spellStart"/>
      <w:r w:rsidRPr="00B55E16">
        <w:rPr>
          <w:rFonts w:ascii="Arial" w:hAnsi="Arial" w:cs="Arial"/>
          <w:sz w:val="20"/>
          <w:szCs w:val="20"/>
        </w:rPr>
        <w:t>сорбиновая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кислота – 0.072 мг, титана диоксид – 1.784 мг, тальк – 1.784 мг, </w:t>
      </w:r>
      <w:proofErr w:type="spellStart"/>
      <w:r w:rsidRPr="00B55E16">
        <w:rPr>
          <w:rFonts w:ascii="Arial" w:hAnsi="Arial" w:cs="Arial"/>
          <w:sz w:val="20"/>
          <w:szCs w:val="20"/>
        </w:rPr>
        <w:t>макрогол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6000 – 1.216 мг, </w:t>
      </w:r>
      <w:proofErr w:type="spellStart"/>
      <w:r w:rsidRPr="00B55E16">
        <w:rPr>
          <w:rFonts w:ascii="Arial" w:hAnsi="Arial" w:cs="Arial"/>
          <w:sz w:val="20"/>
          <w:szCs w:val="20"/>
        </w:rPr>
        <w:t>полисорбат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80 – 0.072 мг, </w:t>
      </w:r>
      <w:proofErr w:type="spellStart"/>
      <w:r w:rsidRPr="00B55E16">
        <w:rPr>
          <w:rFonts w:ascii="Arial" w:hAnsi="Arial" w:cs="Arial"/>
          <w:sz w:val="20"/>
          <w:szCs w:val="20"/>
        </w:rPr>
        <w:t>диметикон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0.072 мг.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10 шт. – блистеры (1) – пачки картонные.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10 шт. – блистеры (2) – пачки картонные.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Style w:val="block-head"/>
          <w:rFonts w:ascii="Arial" w:hAnsi="Arial" w:cs="Arial"/>
          <w:b/>
          <w:bCs/>
          <w:sz w:val="20"/>
          <w:szCs w:val="20"/>
        </w:rPr>
        <w:t>Клинико-фармакологическая группа:</w:t>
      </w:r>
      <w:r w:rsidRPr="00B55E16">
        <w:rPr>
          <w:rFonts w:ascii="Arial" w:hAnsi="Arial" w:cs="Arial"/>
          <w:sz w:val="20"/>
          <w:szCs w:val="20"/>
        </w:rPr>
        <w:t xml:space="preserve"> Антибактериальный препарат группы </w:t>
      </w:r>
      <w:proofErr w:type="spellStart"/>
      <w:r w:rsidRPr="00B55E16">
        <w:rPr>
          <w:rFonts w:ascii="Arial" w:hAnsi="Arial" w:cs="Arial"/>
          <w:sz w:val="20"/>
          <w:szCs w:val="20"/>
        </w:rPr>
        <w:t>фторхинолонов</w:t>
      </w:r>
      <w:proofErr w:type="spellEnd"/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55E16">
        <w:rPr>
          <w:rStyle w:val="block-head"/>
          <w:rFonts w:ascii="Arial" w:hAnsi="Arial" w:cs="Arial"/>
          <w:b/>
          <w:bCs/>
          <w:sz w:val="20"/>
          <w:szCs w:val="20"/>
        </w:rPr>
        <w:t>Фармако</w:t>
      </w:r>
      <w:proofErr w:type="spellEnd"/>
      <w:r w:rsidRPr="00B55E16">
        <w:rPr>
          <w:rStyle w:val="block-head"/>
          <w:rFonts w:ascii="Arial" w:hAnsi="Arial" w:cs="Arial"/>
          <w:b/>
          <w:bCs/>
          <w:sz w:val="20"/>
          <w:szCs w:val="20"/>
        </w:rPr>
        <w:t>-терапевтическая</w:t>
      </w:r>
      <w:proofErr w:type="gramEnd"/>
      <w:r w:rsidRPr="00B55E16">
        <w:rPr>
          <w:rStyle w:val="block-head"/>
          <w:rFonts w:ascii="Arial" w:hAnsi="Arial" w:cs="Arial"/>
          <w:b/>
          <w:bCs/>
          <w:sz w:val="20"/>
          <w:szCs w:val="20"/>
        </w:rPr>
        <w:t xml:space="preserve"> группа:</w:t>
      </w:r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Противомикробное средство – </w:t>
      </w:r>
      <w:proofErr w:type="spellStart"/>
      <w:r w:rsidRPr="00B55E16">
        <w:rPr>
          <w:rFonts w:ascii="Arial" w:hAnsi="Arial" w:cs="Arial"/>
          <w:sz w:val="20"/>
          <w:szCs w:val="20"/>
        </w:rPr>
        <w:t>фторхинолон</w:t>
      </w:r>
      <w:proofErr w:type="spellEnd"/>
    </w:p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Фармакологическое действие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Антибактериальный препарат широкого спектра действия из группы </w:t>
      </w:r>
      <w:proofErr w:type="spellStart"/>
      <w:r w:rsidRPr="00B55E16">
        <w:rPr>
          <w:rFonts w:ascii="Arial" w:hAnsi="Arial" w:cs="Arial"/>
          <w:sz w:val="20"/>
          <w:szCs w:val="20"/>
        </w:rPr>
        <w:t>фторхинолонов</w:t>
      </w:r>
      <w:proofErr w:type="spellEnd"/>
      <w:r w:rsidRPr="00B55E16">
        <w:rPr>
          <w:rFonts w:ascii="Arial" w:hAnsi="Arial" w:cs="Arial"/>
          <w:sz w:val="20"/>
          <w:szCs w:val="20"/>
        </w:rPr>
        <w:t>. Действует ба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</w:rPr>
        <w:t>терицидно. Препарат ингибирует фермент ДНК-</w:t>
      </w:r>
      <w:proofErr w:type="spellStart"/>
      <w:r w:rsidRPr="00B55E16">
        <w:rPr>
          <w:rFonts w:ascii="Arial" w:hAnsi="Arial" w:cs="Arial"/>
          <w:sz w:val="20"/>
          <w:szCs w:val="20"/>
        </w:rPr>
        <w:t>гиразу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бактерий, вследствие чего нарушаются репл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 xml:space="preserve">кация ДНК и синтез клеточных белков бактерий.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действует как на размножающиеся микроорганизмы, так и на находящиеся в фазе покоя.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К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ципрофлоксацину</w:t>
      </w:r>
      <w:proofErr w:type="spellEnd"/>
      <w:r w:rsidRPr="00B55E16">
        <w:rPr>
          <w:rFonts w:ascii="Arial" w:hAnsi="Arial" w:cs="Arial"/>
          <w:sz w:val="20"/>
          <w:szCs w:val="20"/>
        </w:rPr>
        <w:t> </w:t>
      </w:r>
      <w:r w:rsidRPr="00B55E16">
        <w:rPr>
          <w:rFonts w:ascii="Arial" w:hAnsi="Arial" w:cs="Arial"/>
          <w:i/>
          <w:iCs/>
          <w:sz w:val="20"/>
          <w:szCs w:val="20"/>
        </w:rPr>
        <w:t>чувствительны</w:t>
      </w:r>
      <w:r w:rsidRPr="00B55E16">
        <w:rPr>
          <w:rFonts w:ascii="Arial" w:hAnsi="Arial" w:cs="Arial"/>
          <w:sz w:val="20"/>
          <w:szCs w:val="20"/>
        </w:rPr>
        <w:t> </w:t>
      </w:r>
      <w:r w:rsidRPr="00B55E16">
        <w:rPr>
          <w:rFonts w:ascii="Arial" w:hAnsi="Arial" w:cs="Arial"/>
          <w:i/>
          <w:iCs/>
          <w:sz w:val="20"/>
          <w:szCs w:val="20"/>
        </w:rPr>
        <w:t>грамотрицательные аэробные бактерии:</w:t>
      </w:r>
      <w:r w:rsidRPr="00B55E16">
        <w:rPr>
          <w:rFonts w:ascii="Arial" w:hAnsi="Arial" w:cs="Arial"/>
          <w:sz w:val="20"/>
          <w:szCs w:val="20"/>
        </w:rPr>
        <w:t> </w:t>
      </w:r>
      <w:proofErr w:type="spellStart"/>
      <w:r w:rsidRPr="00B55E16">
        <w:rPr>
          <w:rFonts w:ascii="Arial" w:hAnsi="Arial" w:cs="Arial"/>
          <w:sz w:val="20"/>
          <w:szCs w:val="20"/>
        </w:rPr>
        <w:t>Escherichia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coli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Salmonella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Shigella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Citrobacter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Klebsiella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Enterobacter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Proteus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mirabilis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Proteus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vulgaris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Serratia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marcescens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Hafhia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alvei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Edwardsiella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tarda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Providencia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Morganella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morganii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Vibrio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Yersinia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spp</w:t>
      </w:r>
      <w:proofErr w:type="spellEnd"/>
      <w:r>
        <w:rPr>
          <w:rFonts w:ascii="Arial" w:hAnsi="Arial" w:cs="Arial"/>
          <w:sz w:val="20"/>
          <w:szCs w:val="20"/>
        </w:rPr>
        <w:t xml:space="preserve">.; </w:t>
      </w:r>
      <w:r w:rsidRPr="00B55E16">
        <w:rPr>
          <w:rFonts w:ascii="Arial" w:hAnsi="Arial" w:cs="Arial"/>
          <w:i/>
          <w:iCs/>
          <w:sz w:val="20"/>
          <w:szCs w:val="20"/>
        </w:rPr>
        <w:t>другие грамотрицательные бактерии:</w:t>
      </w:r>
      <w:r w:rsidRPr="00B55E16">
        <w:rPr>
          <w:rFonts w:ascii="Arial" w:hAnsi="Arial" w:cs="Arial"/>
          <w:sz w:val="20"/>
          <w:szCs w:val="20"/>
        </w:rPr>
        <w:t> </w:t>
      </w:r>
      <w:proofErr w:type="spellStart"/>
      <w:r w:rsidRPr="00B55E16">
        <w:rPr>
          <w:rFonts w:ascii="Arial" w:hAnsi="Arial" w:cs="Arial"/>
          <w:sz w:val="20"/>
          <w:szCs w:val="20"/>
        </w:rPr>
        <w:t>Haemophilus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Pseudomonas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aeruginosa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Moraxella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catarrhalis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Aeromonas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Pasteurella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multocida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Plesiomonas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shigelloides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Campylobacter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jejuni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Neisseria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>.; некоторые </w:t>
      </w:r>
      <w:r w:rsidRPr="00B55E16">
        <w:rPr>
          <w:rFonts w:ascii="Arial" w:hAnsi="Arial" w:cs="Arial"/>
          <w:i/>
          <w:iCs/>
          <w:sz w:val="20"/>
          <w:szCs w:val="20"/>
        </w:rPr>
        <w:t>внутриклеточные возбудит</w:t>
      </w:r>
      <w:r w:rsidRPr="00B55E16">
        <w:rPr>
          <w:rFonts w:ascii="Arial" w:hAnsi="Arial" w:cs="Arial"/>
          <w:i/>
          <w:iCs/>
          <w:sz w:val="20"/>
          <w:szCs w:val="20"/>
        </w:rPr>
        <w:t>е</w:t>
      </w:r>
      <w:r w:rsidRPr="00B55E16">
        <w:rPr>
          <w:rFonts w:ascii="Arial" w:hAnsi="Arial" w:cs="Arial"/>
          <w:i/>
          <w:iCs/>
          <w:sz w:val="20"/>
          <w:szCs w:val="20"/>
        </w:rPr>
        <w:t>ли:</w:t>
      </w:r>
      <w:r w:rsidRPr="00B55E16">
        <w:rPr>
          <w:rFonts w:ascii="Arial" w:hAnsi="Arial" w:cs="Arial"/>
          <w:sz w:val="20"/>
          <w:szCs w:val="20"/>
        </w:rPr>
        <w:t> </w:t>
      </w:r>
      <w:proofErr w:type="spellStart"/>
      <w:r w:rsidRPr="00B55E16">
        <w:rPr>
          <w:rFonts w:ascii="Arial" w:hAnsi="Arial" w:cs="Arial"/>
          <w:sz w:val="20"/>
          <w:szCs w:val="20"/>
        </w:rPr>
        <w:t>Legionella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pneumophila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Brucella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</w:rPr>
        <w:t>Chlamydia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trachomatis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Listeria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monocytogenes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Mycobacterium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tuberculosis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Mycobacterium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kansasii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Mycobacterium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avium-intracellulare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spellStart"/>
      <w:r>
        <w:rPr>
          <w:rFonts w:ascii="Arial" w:hAnsi="Arial" w:cs="Arial"/>
          <w:sz w:val="20"/>
          <w:szCs w:val="20"/>
        </w:rPr>
        <w:t>ципрофлоксацину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i/>
          <w:iCs/>
          <w:sz w:val="20"/>
          <w:szCs w:val="20"/>
        </w:rPr>
        <w:t>чувствительны также грамположительные аэробные бактерии</w:t>
      </w:r>
      <w:r w:rsidRPr="00B55E1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55E16">
        <w:rPr>
          <w:rFonts w:ascii="Arial" w:hAnsi="Arial" w:cs="Arial"/>
          <w:sz w:val="20"/>
          <w:szCs w:val="20"/>
        </w:rPr>
        <w:t>Staphylococcus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spp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 </w:t>
      </w:r>
      <w:r w:rsidRPr="00B55E16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S.aureus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S.haemolyticus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S.hominis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S.saprophyticus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), Streptococcus spp. (St. </w:t>
      </w:r>
      <w:proofErr w:type="spellStart"/>
      <w:proofErr w:type="gramStart"/>
      <w:r w:rsidRPr="00B55E16">
        <w:rPr>
          <w:rFonts w:ascii="Arial" w:hAnsi="Arial" w:cs="Arial"/>
          <w:sz w:val="20"/>
          <w:szCs w:val="20"/>
          <w:lang w:val="en-US"/>
        </w:rPr>
        <w:t>p</w:t>
      </w:r>
      <w:r w:rsidRPr="00B55E16">
        <w:rPr>
          <w:rFonts w:ascii="Arial" w:hAnsi="Arial" w:cs="Arial"/>
          <w:sz w:val="20"/>
          <w:szCs w:val="20"/>
          <w:lang w:val="en-US"/>
        </w:rPr>
        <w:t>y</w:t>
      </w:r>
      <w:r w:rsidRPr="00B55E16">
        <w:rPr>
          <w:rFonts w:ascii="Arial" w:hAnsi="Arial" w:cs="Arial"/>
          <w:sz w:val="20"/>
          <w:szCs w:val="20"/>
          <w:lang w:val="en-US"/>
        </w:rPr>
        <w:t>ogenes</w:t>
      </w:r>
      <w:proofErr w:type="spellEnd"/>
      <w:proofErr w:type="gramEnd"/>
      <w:r w:rsidRPr="00B55E1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St.agalactiae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). </w:t>
      </w:r>
      <w:r w:rsidRPr="00B55E16">
        <w:rPr>
          <w:rFonts w:ascii="Arial" w:hAnsi="Arial" w:cs="Arial"/>
          <w:sz w:val="20"/>
          <w:szCs w:val="20"/>
        </w:rPr>
        <w:t>Большинство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стафилококков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, </w:t>
      </w:r>
      <w:r w:rsidRPr="00B55E16">
        <w:rPr>
          <w:rFonts w:ascii="Arial" w:hAnsi="Arial" w:cs="Arial"/>
          <w:sz w:val="20"/>
          <w:szCs w:val="20"/>
        </w:rPr>
        <w:t>устойчивых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метициллину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B55E16">
        <w:rPr>
          <w:rFonts w:ascii="Arial" w:hAnsi="Arial" w:cs="Arial"/>
          <w:sz w:val="20"/>
          <w:szCs w:val="20"/>
        </w:rPr>
        <w:t>устойчивы</w:t>
      </w:r>
      <w:proofErr w:type="gramEnd"/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ципр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флоксацину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>.</w:t>
      </w:r>
    </w:p>
    <w:p w:rsidR="009946B2" w:rsidRPr="009946B2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5E16">
        <w:rPr>
          <w:rFonts w:ascii="Arial" w:hAnsi="Arial" w:cs="Arial"/>
          <w:i/>
          <w:iCs/>
          <w:sz w:val="20"/>
          <w:szCs w:val="20"/>
        </w:rPr>
        <w:t>Чувствительность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бактерий</w:t>
      </w:r>
      <w:r w:rsidRPr="00B55E16">
        <w:rPr>
          <w:rFonts w:ascii="Arial" w:hAnsi="Arial" w:cs="Arial"/>
          <w:sz w:val="20"/>
          <w:szCs w:val="20"/>
          <w:lang w:val="en-US"/>
        </w:rPr>
        <w:t xml:space="preserve"> Streptococcus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pneumoniae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 xml:space="preserve">, Enterococcus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faecalis</w:t>
      </w:r>
      <w:proofErr w:type="spellEnd"/>
      <w:r w:rsidRPr="00B55E16">
        <w:rPr>
          <w:rFonts w:ascii="Arial" w:hAnsi="Arial" w:cs="Arial"/>
          <w:sz w:val="20"/>
          <w:szCs w:val="20"/>
          <w:lang w:val="en-US"/>
        </w:rPr>
        <w:t> </w:t>
      </w:r>
      <w:r w:rsidRPr="00B55E16">
        <w:rPr>
          <w:rFonts w:ascii="Arial" w:hAnsi="Arial" w:cs="Arial"/>
          <w:i/>
          <w:iCs/>
          <w:sz w:val="20"/>
          <w:szCs w:val="20"/>
        </w:rPr>
        <w:t>умеренна</w:t>
      </w:r>
      <w:r w:rsidRPr="00B55E16">
        <w:rPr>
          <w:rFonts w:ascii="Arial" w:hAnsi="Arial" w:cs="Arial"/>
          <w:sz w:val="20"/>
          <w:szCs w:val="20"/>
          <w:lang w:val="en-US"/>
        </w:rPr>
        <w:t>.</w:t>
      </w:r>
    </w:p>
    <w:p w:rsidR="009946B2" w:rsidRPr="003A38B5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</w:t>
      </w:r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препарату</w:t>
      </w:r>
      <w:r w:rsidR="004E01C3" w:rsidRPr="004E01C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i/>
          <w:iCs/>
          <w:sz w:val="20"/>
          <w:szCs w:val="20"/>
        </w:rPr>
        <w:t>резистентны</w:t>
      </w:r>
      <w:proofErr w:type="spellEnd"/>
      <w:r w:rsidR="004E01C3" w:rsidRPr="004E01C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Corynebacterium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r w:rsidRPr="00B55E16">
        <w:rPr>
          <w:rFonts w:ascii="Arial" w:hAnsi="Arial" w:cs="Arial"/>
          <w:sz w:val="20"/>
          <w:szCs w:val="20"/>
          <w:lang w:val="en-US"/>
        </w:rPr>
        <w:t>spp</w:t>
      </w:r>
      <w:r w:rsidRPr="009946B2">
        <w:rPr>
          <w:rFonts w:ascii="Arial" w:hAnsi="Arial" w:cs="Arial"/>
          <w:sz w:val="20"/>
          <w:szCs w:val="20"/>
          <w:lang w:val="en-US"/>
        </w:rPr>
        <w:t xml:space="preserve">.,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Bacteroides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fragilis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, </w:t>
      </w:r>
      <w:r w:rsidRPr="00B55E16">
        <w:rPr>
          <w:rFonts w:ascii="Arial" w:hAnsi="Arial" w:cs="Arial"/>
          <w:sz w:val="20"/>
          <w:szCs w:val="20"/>
          <w:lang w:val="en-US"/>
        </w:rPr>
        <w:t>Pseudomonas</w:t>
      </w:r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cepacia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, </w:t>
      </w:r>
      <w:r w:rsidRPr="00B55E16">
        <w:rPr>
          <w:rFonts w:ascii="Arial" w:hAnsi="Arial" w:cs="Arial"/>
          <w:sz w:val="20"/>
          <w:szCs w:val="20"/>
          <w:lang w:val="en-US"/>
        </w:rPr>
        <w:t>Pseud</w:t>
      </w:r>
      <w:r w:rsidRPr="00B55E16">
        <w:rPr>
          <w:rFonts w:ascii="Arial" w:hAnsi="Arial" w:cs="Arial"/>
          <w:sz w:val="20"/>
          <w:szCs w:val="20"/>
          <w:lang w:val="en-US"/>
        </w:rPr>
        <w:t>o</w:t>
      </w:r>
      <w:r w:rsidRPr="00B55E16">
        <w:rPr>
          <w:rFonts w:ascii="Arial" w:hAnsi="Arial" w:cs="Arial"/>
          <w:sz w:val="20"/>
          <w:szCs w:val="20"/>
          <w:lang w:val="en-US"/>
        </w:rPr>
        <w:t>monas</w:t>
      </w:r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maltophilia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Ureaplasma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urealyticum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, </w:t>
      </w:r>
      <w:r w:rsidRPr="00B55E16">
        <w:rPr>
          <w:rFonts w:ascii="Arial" w:hAnsi="Arial" w:cs="Arial"/>
          <w:sz w:val="20"/>
          <w:szCs w:val="20"/>
          <w:lang w:val="en-US"/>
        </w:rPr>
        <w:t>Clostridium</w:t>
      </w:r>
      <w:r w:rsidRPr="009946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difficile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Nocardia</w:t>
      </w:r>
      <w:proofErr w:type="spellEnd"/>
      <w:r w:rsidRPr="009946B2">
        <w:rPr>
          <w:rFonts w:ascii="Arial" w:hAnsi="Arial" w:cs="Arial"/>
          <w:sz w:val="20"/>
          <w:szCs w:val="20"/>
          <w:lang w:val="en-US"/>
        </w:rPr>
        <w:t xml:space="preserve">. </w:t>
      </w:r>
      <w:r w:rsidRPr="00B55E16">
        <w:rPr>
          <w:rFonts w:ascii="Arial" w:hAnsi="Arial" w:cs="Arial"/>
          <w:sz w:val="20"/>
          <w:szCs w:val="20"/>
        </w:rPr>
        <w:t>Действие</w:t>
      </w:r>
      <w:r w:rsidRPr="003A38B5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препарата</w:t>
      </w:r>
      <w:r w:rsidRPr="003A38B5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в</w:t>
      </w:r>
      <w:r w:rsidRPr="003A38B5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отнош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нии</w:t>
      </w:r>
      <w:r w:rsidRPr="003A38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Treponema</w:t>
      </w:r>
      <w:proofErr w:type="spellEnd"/>
      <w:r w:rsidRPr="003A38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  <w:lang w:val="en-US"/>
        </w:rPr>
        <w:t>pallidum</w:t>
      </w:r>
      <w:proofErr w:type="spellEnd"/>
      <w:r w:rsidRPr="003A38B5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изучено</w:t>
      </w:r>
      <w:r w:rsidRPr="003A38B5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недостаточно</w:t>
      </w:r>
      <w:r w:rsidRPr="003A38B5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proofErr w:type="spellStart"/>
      <w:r w:rsidRPr="00B55E16">
        <w:rPr>
          <w:sz w:val="20"/>
          <w:szCs w:val="20"/>
        </w:rPr>
        <w:t>Фармакокинетика</w:t>
      </w:r>
      <w:proofErr w:type="spellEnd"/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пероральном приеме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быстро всасывается из ЖКТ. </w:t>
      </w:r>
      <w:proofErr w:type="spellStart"/>
      <w:r w:rsidRPr="00B55E16">
        <w:rPr>
          <w:rFonts w:ascii="Arial" w:hAnsi="Arial" w:cs="Arial"/>
          <w:sz w:val="20"/>
          <w:szCs w:val="20"/>
        </w:rPr>
        <w:t>Биодоступность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препарата составляет 50-85%. </w:t>
      </w:r>
      <w:proofErr w:type="spellStart"/>
      <w:r w:rsidRPr="00B55E16">
        <w:rPr>
          <w:rFonts w:ascii="Arial" w:hAnsi="Arial" w:cs="Arial"/>
          <w:sz w:val="20"/>
          <w:szCs w:val="20"/>
        </w:rPr>
        <w:t>C</w:t>
      </w:r>
      <w:r w:rsidRPr="00B55E16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B55E16">
        <w:rPr>
          <w:rFonts w:ascii="Arial" w:hAnsi="Arial" w:cs="Arial"/>
          <w:sz w:val="20"/>
          <w:szCs w:val="20"/>
        </w:rPr>
        <w:t> препарата в сыворотке крови здоровых добровольцев после перорального приема препарата (до еды) в дозе 250, 500, 750 и 1000 мг достигается через 1-1.5 ч и составляет 1.2, 2.4, 4.3 и 5.4 мкг/мл соответственно.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Перорально </w:t>
      </w:r>
      <w:proofErr w:type="gramStart"/>
      <w:r w:rsidRPr="00B55E16">
        <w:rPr>
          <w:rFonts w:ascii="Arial" w:hAnsi="Arial" w:cs="Arial"/>
          <w:sz w:val="20"/>
          <w:szCs w:val="20"/>
        </w:rPr>
        <w:t>принятый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распределяется в тканях и жидкостях организма. </w:t>
      </w:r>
      <w:proofErr w:type="gramStart"/>
      <w:r w:rsidRPr="00B55E16">
        <w:rPr>
          <w:rFonts w:ascii="Arial" w:hAnsi="Arial" w:cs="Arial"/>
          <w:sz w:val="20"/>
          <w:szCs w:val="20"/>
        </w:rPr>
        <w:t>Высокие концентрации препарата наблюдаются в желчи, легких, почках, печени, желчном пузыре, матке, с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менной жидкости, ткани простаты, миндалинах, эндометрии, фаллопиевых трубах и яичниках.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Ко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 xml:space="preserve">центрация препарата в этих тканях выше, чем в сыворотке. </w:t>
      </w:r>
      <w:proofErr w:type="spellStart"/>
      <w:proofErr w:type="gramStart"/>
      <w:r w:rsidRPr="00B55E16">
        <w:rPr>
          <w:rFonts w:ascii="Arial" w:hAnsi="Arial" w:cs="Arial"/>
          <w:sz w:val="20"/>
          <w:szCs w:val="20"/>
        </w:rPr>
        <w:t>Ципрофлоксацин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также хорошо проникает в кости, глазную жидкость, бронхиальный секрет, слюну, кожу, мышцы, плевру, брюшину, лимфу.</w:t>
      </w:r>
      <w:proofErr w:type="gramEnd"/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Накапливающаяся концентрация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в нейтрофилах крови в 2-7 раз выше, чем в сыв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ротке.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V</w:t>
      </w:r>
      <w:r w:rsidRPr="00B55E16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r w:rsidRPr="00B55E16">
        <w:rPr>
          <w:rFonts w:ascii="Arial" w:hAnsi="Arial" w:cs="Arial"/>
          <w:sz w:val="20"/>
          <w:szCs w:val="20"/>
        </w:rPr>
        <w:t> в организме составляет 2-3.5 л/кг. В спинномозговую жидкость препарат проникает в небольшом количестве, где его концентрация составляет 6-10% от таковой сыворотки.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Степень связывания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 белками плазмы составляет 30%.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lastRenderedPageBreak/>
        <w:t>У больных с неизмененной функцией почек T</w:t>
      </w:r>
      <w:r w:rsidRPr="00B55E16">
        <w:rPr>
          <w:rFonts w:ascii="Arial" w:hAnsi="Arial" w:cs="Arial"/>
          <w:sz w:val="20"/>
          <w:szCs w:val="20"/>
          <w:vertAlign w:val="subscript"/>
        </w:rPr>
        <w:t>1/2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составляет обычно 3-5 ч. Основной путь выведения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из организма через почки. С мочой выводится 50-70%. От 15 до 30% выводится с калом.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 нарушении функции почек T</w:t>
      </w:r>
      <w:r w:rsidRPr="00B55E16">
        <w:rPr>
          <w:rFonts w:ascii="Arial" w:hAnsi="Arial" w:cs="Arial"/>
          <w:sz w:val="20"/>
          <w:szCs w:val="20"/>
          <w:vertAlign w:val="subscript"/>
        </w:rPr>
        <w:t>1/2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увеличивается.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Больным с тяжелой почечной недостаточностью (КК ниже 20 мл/мин/1.73м</w:t>
      </w:r>
      <w:proofErr w:type="gramStart"/>
      <w:r w:rsidRPr="00B55E16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B55E16">
        <w:rPr>
          <w:rFonts w:ascii="Arial" w:hAnsi="Arial" w:cs="Arial"/>
          <w:sz w:val="20"/>
          <w:szCs w:val="20"/>
        </w:rPr>
        <w:t>) необходимо назначать половину суточной дозы препарата.</w:t>
      </w:r>
    </w:p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 xml:space="preserve">Показания препарата </w:t>
      </w:r>
      <w:proofErr w:type="spellStart"/>
      <w:r w:rsidRPr="00B55E16">
        <w:rPr>
          <w:sz w:val="20"/>
          <w:szCs w:val="20"/>
        </w:rPr>
        <w:t>Ципролет</w:t>
      </w:r>
      <w:proofErr w:type="spellEnd"/>
      <w:r w:rsidRPr="00B55E16">
        <w:rPr>
          <w:sz w:val="20"/>
          <w:szCs w:val="20"/>
          <w:vertAlign w:val="superscript"/>
        </w:rPr>
        <w:t>®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Инфекционно-воспалительные заболевания, вызванные чувствительными к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ципрофлоксацину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микр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организмами, в </w:t>
      </w:r>
      <w:proofErr w:type="spellStart"/>
      <w:r w:rsidRPr="00B55E16">
        <w:rPr>
          <w:rFonts w:ascii="Arial" w:hAnsi="Arial" w:cs="Arial"/>
          <w:sz w:val="20"/>
          <w:szCs w:val="20"/>
        </w:rPr>
        <w:t>т.ч</w:t>
      </w:r>
      <w:proofErr w:type="spellEnd"/>
      <w:r w:rsidRPr="00B55E16">
        <w:rPr>
          <w:rFonts w:ascii="Arial" w:hAnsi="Arial" w:cs="Arial"/>
          <w:sz w:val="20"/>
          <w:szCs w:val="20"/>
        </w:rPr>
        <w:t>.: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дыхательных путей;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ЛОР-органов;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почек и мочевыводящих путей;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половых органов;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инфекции ЖКТ (в </w:t>
      </w:r>
      <w:proofErr w:type="spellStart"/>
      <w:r w:rsidRPr="00B55E16">
        <w:rPr>
          <w:rFonts w:ascii="Arial" w:hAnsi="Arial" w:cs="Arial"/>
          <w:sz w:val="20"/>
          <w:szCs w:val="20"/>
        </w:rPr>
        <w:t>т.ч</w:t>
      </w:r>
      <w:proofErr w:type="spellEnd"/>
      <w:r w:rsidRPr="00B55E16">
        <w:rPr>
          <w:rFonts w:ascii="Arial" w:hAnsi="Arial" w:cs="Arial"/>
          <w:sz w:val="20"/>
          <w:szCs w:val="20"/>
        </w:rPr>
        <w:t>. рта, зубов, челюстей);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желчного пузыря и желчевыводящих путей;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кожных покровов, слизистых оболочек и мягких тканей;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инфекции костно-мышечной системы;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сепсис;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перитонит.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Профилактика и лечение инфекций у больных со сниженным иммунитетом (при терапии иммунод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прессантами).</w:t>
      </w:r>
    </w:p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Режим дозирования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Доза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зависит от тяжести заболевания, типа инфекции, состояния организма, возраста, массы тела и функции почек.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r w:rsidRPr="00B55E16">
        <w:rPr>
          <w:rFonts w:ascii="Arial" w:hAnsi="Arial" w:cs="Arial"/>
          <w:i/>
          <w:iCs/>
          <w:sz w:val="20"/>
          <w:szCs w:val="20"/>
        </w:rPr>
        <w:t>неосложненных заболеваниях почек и мочевыводящих путей</w:t>
      </w:r>
      <w:r w:rsidRPr="00B55E16">
        <w:rPr>
          <w:rFonts w:ascii="Arial" w:hAnsi="Arial" w:cs="Arial"/>
          <w:sz w:val="20"/>
          <w:szCs w:val="20"/>
        </w:rPr>
        <w:t> назначают по 250 мг 2 ра</w:t>
      </w:r>
      <w:r>
        <w:rPr>
          <w:rFonts w:ascii="Arial" w:hAnsi="Arial" w:cs="Arial"/>
          <w:sz w:val="20"/>
          <w:szCs w:val="20"/>
        </w:rPr>
        <w:t>за/</w:t>
      </w:r>
      <w:proofErr w:type="spellStart"/>
      <w:r>
        <w:rPr>
          <w:rFonts w:ascii="Arial" w:hAnsi="Arial" w:cs="Arial"/>
          <w:sz w:val="20"/>
          <w:szCs w:val="20"/>
        </w:rPr>
        <w:t>сут</w:t>
      </w:r>
      <w:proofErr w:type="spellEnd"/>
      <w:r>
        <w:rPr>
          <w:rFonts w:ascii="Arial" w:hAnsi="Arial" w:cs="Arial"/>
          <w:sz w:val="20"/>
          <w:szCs w:val="20"/>
        </w:rPr>
        <w:t xml:space="preserve">, а в </w:t>
      </w:r>
      <w:r w:rsidRPr="00B55E16">
        <w:rPr>
          <w:rFonts w:ascii="Arial" w:hAnsi="Arial" w:cs="Arial"/>
          <w:i/>
          <w:iCs/>
          <w:sz w:val="20"/>
          <w:szCs w:val="20"/>
        </w:rPr>
        <w:t>тяжелых случаях – </w:t>
      </w:r>
      <w:r w:rsidRPr="00B55E16">
        <w:rPr>
          <w:rFonts w:ascii="Arial" w:hAnsi="Arial" w:cs="Arial"/>
          <w:sz w:val="20"/>
          <w:szCs w:val="20"/>
        </w:rPr>
        <w:t>по 500 мг 2 раза/</w:t>
      </w:r>
      <w:proofErr w:type="spellStart"/>
      <w:r w:rsidRPr="00B55E16">
        <w:rPr>
          <w:rFonts w:ascii="Arial" w:hAnsi="Arial" w:cs="Arial"/>
          <w:sz w:val="20"/>
          <w:szCs w:val="20"/>
        </w:rPr>
        <w:t>сут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9946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r w:rsidRPr="00B55E16">
        <w:rPr>
          <w:rFonts w:ascii="Arial" w:hAnsi="Arial" w:cs="Arial"/>
          <w:i/>
          <w:iCs/>
          <w:sz w:val="20"/>
          <w:szCs w:val="20"/>
        </w:rPr>
        <w:t>заболеваниях нижних отделов дыхательных путей средней тяжести</w:t>
      </w:r>
      <w:r w:rsidRPr="00B55E16">
        <w:rPr>
          <w:rFonts w:ascii="Arial" w:hAnsi="Arial" w:cs="Arial"/>
          <w:sz w:val="20"/>
          <w:szCs w:val="20"/>
        </w:rPr>
        <w:t> – по 250 мг 2 раза/</w:t>
      </w:r>
      <w:proofErr w:type="spellStart"/>
      <w:r w:rsidRPr="00B55E16">
        <w:rPr>
          <w:rFonts w:ascii="Arial" w:hAnsi="Arial" w:cs="Arial"/>
          <w:sz w:val="20"/>
          <w:szCs w:val="20"/>
        </w:rPr>
        <w:t>сут</w:t>
      </w:r>
      <w:proofErr w:type="spellEnd"/>
      <w:r w:rsidRPr="00B55E16">
        <w:rPr>
          <w:rFonts w:ascii="Arial" w:hAnsi="Arial" w:cs="Arial"/>
          <w:sz w:val="20"/>
          <w:szCs w:val="20"/>
        </w:rPr>
        <w:t>, а в бо</w:t>
      </w:r>
      <w:r>
        <w:rPr>
          <w:rFonts w:ascii="Arial" w:hAnsi="Arial" w:cs="Arial"/>
          <w:sz w:val="20"/>
          <w:szCs w:val="20"/>
        </w:rPr>
        <w:t xml:space="preserve">лее </w:t>
      </w:r>
      <w:r w:rsidRPr="00B55E16">
        <w:rPr>
          <w:rFonts w:ascii="Arial" w:hAnsi="Arial" w:cs="Arial"/>
          <w:i/>
          <w:iCs/>
          <w:sz w:val="20"/>
          <w:szCs w:val="20"/>
        </w:rPr>
        <w:t>тяжелых случаях</w:t>
      </w:r>
      <w:r w:rsidRPr="00B55E16">
        <w:rPr>
          <w:rFonts w:ascii="Arial" w:hAnsi="Arial" w:cs="Arial"/>
          <w:sz w:val="20"/>
          <w:szCs w:val="20"/>
        </w:rPr>
        <w:t> – по 500 мг 2 раза/</w:t>
      </w:r>
      <w:proofErr w:type="spellStart"/>
      <w:r w:rsidRPr="00B55E16">
        <w:rPr>
          <w:rFonts w:ascii="Arial" w:hAnsi="Arial" w:cs="Arial"/>
          <w:sz w:val="20"/>
          <w:szCs w:val="20"/>
        </w:rPr>
        <w:t>сут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Для </w:t>
      </w:r>
      <w:r w:rsidRPr="00B55E16">
        <w:rPr>
          <w:rFonts w:ascii="Arial" w:hAnsi="Arial" w:cs="Arial"/>
          <w:i/>
          <w:iCs/>
          <w:sz w:val="20"/>
          <w:szCs w:val="20"/>
        </w:rPr>
        <w:t>лечения гонореи</w:t>
      </w:r>
      <w:r w:rsidRPr="00B55E16">
        <w:rPr>
          <w:rFonts w:ascii="Arial" w:hAnsi="Arial" w:cs="Arial"/>
          <w:sz w:val="20"/>
          <w:szCs w:val="20"/>
        </w:rPr>
        <w:t xml:space="preserve"> рекомендуется однократный прием препарата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</w:t>
      </w:r>
      <w:proofErr w:type="spellEnd"/>
      <w:r w:rsidRPr="00B55E16">
        <w:rPr>
          <w:rFonts w:ascii="Arial" w:hAnsi="Arial" w:cs="Arial"/>
          <w:sz w:val="20"/>
          <w:szCs w:val="20"/>
          <w:vertAlign w:val="superscript"/>
        </w:rPr>
        <w:t>®</w:t>
      </w:r>
      <w:r w:rsidRPr="00B55E16">
        <w:rPr>
          <w:rFonts w:ascii="Arial" w:hAnsi="Arial" w:cs="Arial"/>
          <w:sz w:val="20"/>
          <w:szCs w:val="20"/>
        </w:rPr>
        <w:t> в дозе 250-500 мг.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 </w:t>
      </w:r>
      <w:r w:rsidRPr="00B55E16">
        <w:rPr>
          <w:rFonts w:ascii="Arial" w:hAnsi="Arial" w:cs="Arial"/>
          <w:i/>
          <w:iCs/>
          <w:sz w:val="20"/>
          <w:szCs w:val="20"/>
        </w:rPr>
        <w:t>гинекологических заболеваниях, энтеритах и колитах с тяжелым течением и высокой те</w:t>
      </w:r>
      <w:r w:rsidRPr="00B55E16">
        <w:rPr>
          <w:rFonts w:ascii="Arial" w:hAnsi="Arial" w:cs="Arial"/>
          <w:i/>
          <w:iCs/>
          <w:sz w:val="20"/>
          <w:szCs w:val="20"/>
        </w:rPr>
        <w:t>м</w:t>
      </w:r>
      <w:r w:rsidRPr="00B55E16">
        <w:rPr>
          <w:rFonts w:ascii="Arial" w:hAnsi="Arial" w:cs="Arial"/>
          <w:i/>
          <w:iCs/>
          <w:sz w:val="20"/>
          <w:szCs w:val="20"/>
        </w:rPr>
        <w:t>пературой, простатитах, остеомиелитах</w:t>
      </w:r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назначают по 500 мг 2 раза/</w:t>
      </w:r>
      <w:proofErr w:type="spellStart"/>
      <w:r w:rsidRPr="00B55E16">
        <w:rPr>
          <w:rFonts w:ascii="Arial" w:hAnsi="Arial" w:cs="Arial"/>
          <w:sz w:val="20"/>
          <w:szCs w:val="20"/>
        </w:rPr>
        <w:t>сут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(для лече</w:t>
      </w:r>
      <w:r>
        <w:rPr>
          <w:rFonts w:ascii="Arial" w:hAnsi="Arial" w:cs="Arial"/>
          <w:sz w:val="20"/>
          <w:szCs w:val="20"/>
        </w:rPr>
        <w:t xml:space="preserve">ния </w:t>
      </w:r>
      <w:r w:rsidRPr="00B55E16">
        <w:rPr>
          <w:rFonts w:ascii="Arial" w:hAnsi="Arial" w:cs="Arial"/>
          <w:i/>
          <w:iCs/>
          <w:sz w:val="20"/>
          <w:szCs w:val="20"/>
        </w:rPr>
        <w:t>обычной диареи</w:t>
      </w:r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можно применять в дозе 250 мг 2 раза/</w:t>
      </w:r>
      <w:proofErr w:type="spellStart"/>
      <w:r w:rsidRPr="00B55E16">
        <w:rPr>
          <w:rFonts w:ascii="Arial" w:hAnsi="Arial" w:cs="Arial"/>
          <w:sz w:val="20"/>
          <w:szCs w:val="20"/>
        </w:rPr>
        <w:t>сут</w:t>
      </w:r>
      <w:proofErr w:type="spellEnd"/>
      <w:r w:rsidRPr="00B55E16">
        <w:rPr>
          <w:rFonts w:ascii="Arial" w:hAnsi="Arial" w:cs="Arial"/>
          <w:sz w:val="20"/>
          <w:szCs w:val="20"/>
        </w:rPr>
        <w:t>).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Таблетки следует принимать натощак или через 2 часа после еды, запивая достаточным количеством жидкости. Интервал между дозами составляет 12 часов.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Продолжительность лечения зависит от тяжести заболевания, но лечение всегда должно продо</w:t>
      </w:r>
      <w:r w:rsidRPr="00B55E16">
        <w:rPr>
          <w:rFonts w:ascii="Arial" w:hAnsi="Arial" w:cs="Arial"/>
          <w:sz w:val="20"/>
          <w:szCs w:val="20"/>
        </w:rPr>
        <w:t>л</w:t>
      </w:r>
      <w:r w:rsidRPr="00B55E16">
        <w:rPr>
          <w:rFonts w:ascii="Arial" w:hAnsi="Arial" w:cs="Arial"/>
          <w:sz w:val="20"/>
          <w:szCs w:val="20"/>
        </w:rPr>
        <w:t>жаться как минимум еще 2 дня после исчезновения симптомов болезни. Обычно продолжительность лечения составляет 7-10 дней.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Пациентам с </w:t>
      </w:r>
      <w:r w:rsidRPr="00B55E16">
        <w:rPr>
          <w:rFonts w:ascii="Arial" w:hAnsi="Arial" w:cs="Arial"/>
          <w:b/>
          <w:bCs/>
          <w:sz w:val="20"/>
          <w:szCs w:val="20"/>
        </w:rPr>
        <w:t>выраженными нарушениями функции почек</w:t>
      </w:r>
      <w:r w:rsidRPr="00B55E16">
        <w:rPr>
          <w:rFonts w:ascii="Arial" w:hAnsi="Arial" w:cs="Arial"/>
          <w:sz w:val="20"/>
          <w:szCs w:val="20"/>
        </w:rPr>
        <w:t> следует назначать половину дозу преп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рата.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Таблица рекомендуемых доз препарата для пациентов с </w:t>
      </w:r>
      <w:r w:rsidRPr="00B55E16">
        <w:rPr>
          <w:rFonts w:ascii="Arial" w:hAnsi="Arial" w:cs="Arial"/>
          <w:b/>
          <w:bCs/>
          <w:sz w:val="20"/>
          <w:szCs w:val="20"/>
        </w:rPr>
        <w:t>хронической почечной недостаточн</w:t>
      </w:r>
      <w:r w:rsidRPr="00B55E16">
        <w:rPr>
          <w:rFonts w:ascii="Arial" w:hAnsi="Arial" w:cs="Arial"/>
          <w:b/>
          <w:bCs/>
          <w:sz w:val="20"/>
          <w:szCs w:val="20"/>
        </w:rPr>
        <w:t>о</w:t>
      </w:r>
      <w:r w:rsidRPr="00B55E16">
        <w:rPr>
          <w:rFonts w:ascii="Arial" w:hAnsi="Arial" w:cs="Arial"/>
          <w:b/>
          <w:bCs/>
          <w:sz w:val="20"/>
          <w:szCs w:val="20"/>
        </w:rPr>
        <w:t>стью</w:t>
      </w:r>
      <w:r w:rsidRPr="00B55E16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0"/>
        <w:gridCol w:w="3914"/>
      </w:tblGrid>
      <w:tr w:rsidR="009946B2" w:rsidRPr="00B55E16" w:rsidTr="00C0560B">
        <w:tc>
          <w:tcPr>
            <w:tcW w:w="329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Клиренс </w:t>
            </w:r>
            <w:proofErr w:type="spellStart"/>
            <w:r w:rsidRPr="00B55E16">
              <w:rPr>
                <w:rFonts w:ascii="Arial" w:hAnsi="Arial" w:cs="Arial"/>
                <w:b/>
                <w:bCs/>
                <w:sz w:val="20"/>
                <w:szCs w:val="20"/>
              </w:rPr>
              <w:t>креатинина</w:t>
            </w:r>
            <w:proofErr w:type="spellEnd"/>
            <w:r w:rsidRPr="00B55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(мл/мин)</w:t>
            </w:r>
          </w:p>
        </w:tc>
        <w:tc>
          <w:tcPr>
            <w:tcW w:w="220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b/>
                <w:bCs/>
                <w:sz w:val="20"/>
                <w:szCs w:val="20"/>
              </w:rPr>
              <w:t>Доза</w:t>
            </w:r>
          </w:p>
        </w:tc>
      </w:tr>
      <w:tr w:rsidR="009946B2" w:rsidRPr="00B55E16" w:rsidTr="00C0560B">
        <w:tc>
          <w:tcPr>
            <w:tcW w:w="329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220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Обычный режим дозирования</w:t>
            </w:r>
          </w:p>
        </w:tc>
      </w:tr>
      <w:tr w:rsidR="009946B2" w:rsidRPr="00B55E16" w:rsidTr="00C0560B">
        <w:tc>
          <w:tcPr>
            <w:tcW w:w="329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220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250-500 мг 1 раз в 12 ч</w:t>
            </w:r>
          </w:p>
        </w:tc>
      </w:tr>
      <w:tr w:rsidR="009946B2" w:rsidRPr="00B55E16" w:rsidTr="00C0560B">
        <w:tc>
          <w:tcPr>
            <w:tcW w:w="329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5-29</w:t>
            </w:r>
          </w:p>
        </w:tc>
        <w:tc>
          <w:tcPr>
            <w:tcW w:w="220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250-500 мг 1 раз в 18 ч</w:t>
            </w:r>
          </w:p>
        </w:tc>
      </w:tr>
      <w:tr w:rsidR="009946B2" w:rsidRPr="00B55E16" w:rsidTr="00C0560B">
        <w:tc>
          <w:tcPr>
            <w:tcW w:w="3294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Больные, находящиеся на гем</w:t>
            </w:r>
            <w:proofErr w:type="gramStart"/>
            <w:r w:rsidRPr="00B55E16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B55E16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B55E16">
              <w:rPr>
                <w:rFonts w:ascii="Arial" w:hAnsi="Arial" w:cs="Arial"/>
                <w:sz w:val="20"/>
                <w:szCs w:val="20"/>
              </w:rPr>
              <w:t>перитонеальном</w:t>
            </w:r>
            <w:proofErr w:type="spellEnd"/>
            <w:r w:rsidRPr="00B55E16">
              <w:rPr>
                <w:rFonts w:ascii="Arial" w:hAnsi="Arial" w:cs="Arial"/>
                <w:sz w:val="20"/>
                <w:szCs w:val="20"/>
              </w:rPr>
              <w:t xml:space="preserve"> ди</w:t>
            </w:r>
            <w:r w:rsidRPr="00B55E16">
              <w:rPr>
                <w:rFonts w:ascii="Arial" w:hAnsi="Arial" w:cs="Arial"/>
                <w:sz w:val="20"/>
                <w:szCs w:val="20"/>
              </w:rPr>
              <w:t>а</w:t>
            </w:r>
            <w:r w:rsidRPr="00B55E16">
              <w:rPr>
                <w:rFonts w:ascii="Arial" w:hAnsi="Arial" w:cs="Arial"/>
                <w:sz w:val="20"/>
                <w:szCs w:val="20"/>
              </w:rPr>
              <w:t>лизе</w:t>
            </w:r>
          </w:p>
        </w:tc>
        <w:tc>
          <w:tcPr>
            <w:tcW w:w="2208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9946B2" w:rsidRPr="00B55E16" w:rsidRDefault="009946B2" w:rsidP="00C056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E16">
              <w:rPr>
                <w:rFonts w:ascii="Arial" w:hAnsi="Arial" w:cs="Arial"/>
                <w:sz w:val="20"/>
                <w:szCs w:val="20"/>
              </w:rPr>
              <w:t>после диализа 250-500 мг 1 раз в 24 ч</w:t>
            </w:r>
          </w:p>
        </w:tc>
      </w:tr>
    </w:tbl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Побочное действие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 стороны пищеварительной системы:</w:t>
      </w:r>
      <w:r w:rsidRPr="00B55E16">
        <w:rPr>
          <w:rFonts w:ascii="Arial" w:hAnsi="Arial" w:cs="Arial"/>
          <w:sz w:val="20"/>
          <w:szCs w:val="20"/>
        </w:rPr>
        <w:t xml:space="preserve"> тошнота, диарея, рвота, абдоминальные боли, метеоризм, анорексия, </w:t>
      </w:r>
      <w:proofErr w:type="spellStart"/>
      <w:r w:rsidRPr="00B55E16">
        <w:rPr>
          <w:rFonts w:ascii="Arial" w:hAnsi="Arial" w:cs="Arial"/>
          <w:sz w:val="20"/>
          <w:szCs w:val="20"/>
        </w:rPr>
        <w:t>холестатическая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желтуха (особенно у пациентов с перенесенными заболеваниями печ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 xml:space="preserve">ни), гепатит, </w:t>
      </w:r>
      <w:proofErr w:type="spellStart"/>
      <w:r w:rsidRPr="00B55E16">
        <w:rPr>
          <w:rFonts w:ascii="Arial" w:hAnsi="Arial" w:cs="Arial"/>
          <w:sz w:val="20"/>
          <w:szCs w:val="20"/>
        </w:rPr>
        <w:t>гепатонекроз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повышение активности печеночных </w:t>
      </w:r>
      <w:proofErr w:type="spellStart"/>
      <w:r w:rsidRPr="00B55E16">
        <w:rPr>
          <w:rFonts w:ascii="Arial" w:hAnsi="Arial" w:cs="Arial"/>
          <w:sz w:val="20"/>
          <w:szCs w:val="20"/>
        </w:rPr>
        <w:t>трансаминаз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ЩФ.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B55E16">
        <w:rPr>
          <w:rFonts w:ascii="Arial" w:hAnsi="Arial" w:cs="Arial"/>
          <w:i/>
          <w:iCs/>
          <w:sz w:val="20"/>
          <w:szCs w:val="20"/>
        </w:rPr>
        <w:t>Со стороны нервной системы:</w:t>
      </w:r>
      <w:r w:rsidRPr="00B55E16">
        <w:rPr>
          <w:rFonts w:ascii="Arial" w:hAnsi="Arial" w:cs="Arial"/>
          <w:sz w:val="20"/>
          <w:szCs w:val="20"/>
        </w:rPr>
        <w:t> головокружение, головная боль, повышенная утомляемость, трево</w:t>
      </w:r>
      <w:r w:rsidRPr="00B55E16">
        <w:rPr>
          <w:rFonts w:ascii="Arial" w:hAnsi="Arial" w:cs="Arial"/>
          <w:sz w:val="20"/>
          <w:szCs w:val="20"/>
        </w:rPr>
        <w:t>ж</w:t>
      </w:r>
      <w:r w:rsidRPr="00B55E16">
        <w:rPr>
          <w:rFonts w:ascii="Arial" w:hAnsi="Arial" w:cs="Arial"/>
          <w:sz w:val="20"/>
          <w:szCs w:val="20"/>
        </w:rPr>
        <w:t xml:space="preserve">ность, тремор, бессонница, кошмарные сновидения, периферическая </w:t>
      </w:r>
      <w:proofErr w:type="spellStart"/>
      <w:r w:rsidRPr="00B55E16">
        <w:rPr>
          <w:rFonts w:ascii="Arial" w:hAnsi="Arial" w:cs="Arial"/>
          <w:sz w:val="20"/>
          <w:szCs w:val="20"/>
        </w:rPr>
        <w:t>паралгезия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(аномалия воспри</w:t>
      </w:r>
      <w:r w:rsidRPr="00B55E16">
        <w:rPr>
          <w:rFonts w:ascii="Arial" w:hAnsi="Arial" w:cs="Arial"/>
          <w:sz w:val="20"/>
          <w:szCs w:val="20"/>
        </w:rPr>
        <w:t>я</w:t>
      </w:r>
      <w:r w:rsidRPr="00B55E16">
        <w:rPr>
          <w:rFonts w:ascii="Arial" w:hAnsi="Arial" w:cs="Arial"/>
          <w:sz w:val="20"/>
          <w:szCs w:val="20"/>
        </w:rPr>
        <w:t>тия чувства боли), потливость, повышение внутричерепного давления, тревожность, спутанность с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знания, депрессия, галлюцинации, а также другие проявления психотических реакций (изредка _</w:t>
      </w:r>
      <w:proofErr w:type="spellStart"/>
      <w:r w:rsidRPr="00B55E16">
        <w:rPr>
          <w:rFonts w:ascii="Arial" w:hAnsi="Arial" w:cs="Arial"/>
          <w:sz w:val="20"/>
          <w:szCs w:val="20"/>
        </w:rPr>
        <w:t>роцесс_иирующие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до состояний, в которых пациент может причинить себе вред), мигрень, обморок, тромбоз церебральных артерий.</w:t>
      </w:r>
      <w:proofErr w:type="gramEnd"/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 стороны органов чувств: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нарушения вкуса и обоняния, нарушение зрения (диплопия, изменение </w:t>
      </w:r>
      <w:proofErr w:type="spellStart"/>
      <w:r w:rsidRPr="00B55E16">
        <w:rPr>
          <w:rFonts w:ascii="Arial" w:hAnsi="Arial" w:cs="Arial"/>
          <w:sz w:val="20"/>
          <w:szCs w:val="20"/>
        </w:rPr>
        <w:t>цветовосприятия</w:t>
      </w:r>
      <w:proofErr w:type="spellEnd"/>
      <w:r w:rsidRPr="00B55E16">
        <w:rPr>
          <w:rFonts w:ascii="Arial" w:hAnsi="Arial" w:cs="Arial"/>
          <w:sz w:val="20"/>
          <w:szCs w:val="20"/>
        </w:rPr>
        <w:t>), шум в ушах, снижение слуха.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lastRenderedPageBreak/>
        <w:t xml:space="preserve">Со стороны </w:t>
      </w:r>
      <w:proofErr w:type="gramStart"/>
      <w:r w:rsidRPr="00B55E16">
        <w:rPr>
          <w:rFonts w:ascii="Arial" w:hAnsi="Arial" w:cs="Arial"/>
          <w:i/>
          <w:iCs/>
          <w:sz w:val="20"/>
          <w:szCs w:val="20"/>
        </w:rPr>
        <w:t>сердечно-сосудистой</w:t>
      </w:r>
      <w:proofErr w:type="gramEnd"/>
      <w:r w:rsidRPr="00B55E16">
        <w:rPr>
          <w:rFonts w:ascii="Arial" w:hAnsi="Arial" w:cs="Arial"/>
          <w:i/>
          <w:iCs/>
          <w:sz w:val="20"/>
          <w:szCs w:val="20"/>
        </w:rPr>
        <w:t xml:space="preserve"> системы: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тахикардия, нарушения сердечного ритма, снижение АД, приливы крови к коже лица.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 стороны системы кроветворения: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лейкопения, </w:t>
      </w:r>
      <w:proofErr w:type="spellStart"/>
      <w:r w:rsidRPr="00B55E16">
        <w:rPr>
          <w:rFonts w:ascii="Arial" w:hAnsi="Arial" w:cs="Arial"/>
          <w:sz w:val="20"/>
          <w:szCs w:val="20"/>
        </w:rPr>
        <w:t>гранулоцитопения</w:t>
      </w:r>
      <w:proofErr w:type="spellEnd"/>
      <w:r w:rsidRPr="00B55E16">
        <w:rPr>
          <w:rFonts w:ascii="Arial" w:hAnsi="Arial" w:cs="Arial"/>
          <w:sz w:val="20"/>
          <w:szCs w:val="20"/>
        </w:rPr>
        <w:t>, анемия, тромбоцитопения, лейкоцитоз, тромбоцитоз, гемолитическая анемия.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 стороны лабораторных показателей:</w:t>
      </w:r>
      <w:r w:rsidR="004E0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гипопротромбинемия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гиперкреатининемия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гипербилир</w:t>
      </w:r>
      <w:r w:rsidRPr="00B55E16">
        <w:rPr>
          <w:rFonts w:ascii="Arial" w:hAnsi="Arial" w:cs="Arial"/>
          <w:sz w:val="20"/>
          <w:szCs w:val="20"/>
        </w:rPr>
        <w:t>у</w:t>
      </w:r>
      <w:r w:rsidRPr="00B55E16">
        <w:rPr>
          <w:rFonts w:ascii="Arial" w:hAnsi="Arial" w:cs="Arial"/>
          <w:sz w:val="20"/>
          <w:szCs w:val="20"/>
        </w:rPr>
        <w:t>бинемия</w:t>
      </w:r>
      <w:proofErr w:type="spellEnd"/>
      <w:r w:rsidRPr="00B55E16">
        <w:rPr>
          <w:rFonts w:ascii="Arial" w:hAnsi="Arial" w:cs="Arial"/>
          <w:sz w:val="20"/>
          <w:szCs w:val="20"/>
        </w:rPr>
        <w:t>, гипергликемия.</w:t>
      </w:r>
    </w:p>
    <w:p w:rsidR="009946B2" w:rsidRPr="00B55E16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 стороны мочевыделительной системы: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гематурия, </w:t>
      </w:r>
      <w:proofErr w:type="spellStart"/>
      <w:r w:rsidRPr="00B55E16">
        <w:rPr>
          <w:rFonts w:ascii="Arial" w:hAnsi="Arial" w:cs="Arial"/>
          <w:sz w:val="20"/>
          <w:szCs w:val="20"/>
        </w:rPr>
        <w:t>кристаллурия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(прежде всего при щелочной моче и низком диурезе), </w:t>
      </w:r>
      <w:proofErr w:type="spellStart"/>
      <w:r w:rsidRPr="00B55E16">
        <w:rPr>
          <w:rFonts w:ascii="Arial" w:hAnsi="Arial" w:cs="Arial"/>
          <w:sz w:val="20"/>
          <w:szCs w:val="20"/>
        </w:rPr>
        <w:t>гломерулонефрит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дизурия, полиурия, задержка мочи, альбуминурия, уретральные кровотечения, гематурия, снижение </w:t>
      </w:r>
      <w:proofErr w:type="spellStart"/>
      <w:r w:rsidRPr="00B55E16">
        <w:rPr>
          <w:rFonts w:ascii="Arial" w:hAnsi="Arial" w:cs="Arial"/>
          <w:sz w:val="20"/>
          <w:szCs w:val="20"/>
        </w:rPr>
        <w:t>азотвыделительной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функции почек, интерстициал</w:t>
      </w:r>
      <w:r w:rsidRPr="00B55E16">
        <w:rPr>
          <w:rFonts w:ascii="Arial" w:hAnsi="Arial" w:cs="Arial"/>
          <w:sz w:val="20"/>
          <w:szCs w:val="20"/>
        </w:rPr>
        <w:t>ь</w:t>
      </w:r>
      <w:r w:rsidRPr="00B55E16">
        <w:rPr>
          <w:rFonts w:ascii="Arial" w:hAnsi="Arial" w:cs="Arial"/>
          <w:sz w:val="20"/>
          <w:szCs w:val="20"/>
        </w:rPr>
        <w:t>ный нефрит.</w:t>
      </w:r>
    </w:p>
    <w:p w:rsidR="009946B2" w:rsidRPr="00B55E16" w:rsidRDefault="009946B2" w:rsidP="009946B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Аллергические реакции:</w:t>
      </w:r>
      <w:r w:rsidRPr="00B55E16">
        <w:rPr>
          <w:rFonts w:ascii="Arial" w:hAnsi="Arial" w:cs="Arial"/>
          <w:sz w:val="20"/>
          <w:szCs w:val="20"/>
        </w:rPr>
        <w:t> кожный зуд, крапивница, образование волдырей, сопровождающихся кров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течениями, и маленьких узелков, образующих струпья, лекарственная лихорадка, точечные кровои</w:t>
      </w:r>
      <w:r w:rsidRPr="00B55E16">
        <w:rPr>
          <w:rFonts w:ascii="Arial" w:hAnsi="Arial" w:cs="Arial"/>
          <w:sz w:val="20"/>
          <w:szCs w:val="20"/>
        </w:rPr>
        <w:t>з</w:t>
      </w:r>
      <w:r w:rsidRPr="00B55E16">
        <w:rPr>
          <w:rFonts w:ascii="Arial" w:hAnsi="Arial" w:cs="Arial"/>
          <w:sz w:val="20"/>
          <w:szCs w:val="20"/>
        </w:rPr>
        <w:t xml:space="preserve">лияния (петехии), отек лица или гортани, одышка, </w:t>
      </w:r>
      <w:proofErr w:type="spellStart"/>
      <w:r w:rsidRPr="00B55E16">
        <w:rPr>
          <w:rFonts w:ascii="Arial" w:hAnsi="Arial" w:cs="Arial"/>
          <w:sz w:val="20"/>
          <w:szCs w:val="20"/>
        </w:rPr>
        <w:t>эозинофилия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повышенная светочувствительность, </w:t>
      </w:r>
      <w:proofErr w:type="spellStart"/>
      <w:r w:rsidRPr="00B55E16">
        <w:rPr>
          <w:rFonts w:ascii="Arial" w:hAnsi="Arial" w:cs="Arial"/>
          <w:sz w:val="20"/>
          <w:szCs w:val="20"/>
        </w:rPr>
        <w:t>васкулит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узловая эритема, </w:t>
      </w:r>
      <w:proofErr w:type="spellStart"/>
      <w:proofErr w:type="gramStart"/>
      <w:r w:rsidRPr="00B55E16">
        <w:rPr>
          <w:rFonts w:ascii="Arial" w:hAnsi="Arial" w:cs="Arial"/>
          <w:sz w:val="20"/>
          <w:szCs w:val="20"/>
        </w:rPr>
        <w:t>экссу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дативная</w:t>
      </w:r>
      <w:proofErr w:type="spellEnd"/>
      <w:proofErr w:type="gram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многоформная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эритема, синдром </w:t>
      </w:r>
      <w:proofErr w:type="spellStart"/>
      <w:r w:rsidRPr="00B55E16">
        <w:rPr>
          <w:rFonts w:ascii="Arial" w:hAnsi="Arial" w:cs="Arial"/>
          <w:sz w:val="20"/>
          <w:szCs w:val="20"/>
        </w:rPr>
        <w:t>Стивенса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-Джонсона (злокачественная экссудативная эритема), токсический </w:t>
      </w:r>
      <w:proofErr w:type="spellStart"/>
      <w:r w:rsidRPr="00B55E16">
        <w:rPr>
          <w:rFonts w:ascii="Arial" w:hAnsi="Arial" w:cs="Arial"/>
          <w:sz w:val="20"/>
          <w:szCs w:val="20"/>
        </w:rPr>
        <w:t>эпидермальный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некролиз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(синдром </w:t>
      </w:r>
      <w:proofErr w:type="spellStart"/>
      <w:r w:rsidRPr="00B55E16">
        <w:rPr>
          <w:rFonts w:ascii="Arial" w:hAnsi="Arial" w:cs="Arial"/>
          <w:sz w:val="20"/>
          <w:szCs w:val="20"/>
        </w:rPr>
        <w:t>Лайелла</w:t>
      </w:r>
      <w:proofErr w:type="spellEnd"/>
      <w:r w:rsidRPr="00B55E16">
        <w:rPr>
          <w:rFonts w:ascii="Arial" w:hAnsi="Arial" w:cs="Arial"/>
          <w:sz w:val="20"/>
          <w:szCs w:val="20"/>
        </w:rPr>
        <w:t>).</w:t>
      </w:r>
    </w:p>
    <w:p w:rsidR="009946B2" w:rsidRPr="00B55E16" w:rsidRDefault="009946B2" w:rsidP="009946B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Со стороны костно-мышечной системы: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артралгия, артрит, тендовагинит, разрывы сухожилий, м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алгия.</w:t>
      </w:r>
    </w:p>
    <w:p w:rsidR="009946B2" w:rsidRPr="00B55E16" w:rsidRDefault="009946B2" w:rsidP="009946B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Прочие:</w:t>
      </w:r>
      <w:r w:rsidRPr="00B55E16">
        <w:rPr>
          <w:rFonts w:ascii="Arial" w:hAnsi="Arial" w:cs="Arial"/>
          <w:sz w:val="20"/>
          <w:szCs w:val="20"/>
        </w:rPr>
        <w:t> </w:t>
      </w:r>
      <w:r w:rsidR="004E01C3">
        <w:rPr>
          <w:rFonts w:ascii="Arial" w:hAnsi="Arial" w:cs="Arial"/>
          <w:sz w:val="20"/>
          <w:szCs w:val="20"/>
        </w:rPr>
        <w:t>общая слабость, суперинфекции (</w:t>
      </w:r>
      <w:proofErr w:type="spellStart"/>
      <w:r w:rsidRPr="00B55E16">
        <w:rPr>
          <w:rFonts w:ascii="Arial" w:hAnsi="Arial" w:cs="Arial"/>
          <w:sz w:val="20"/>
          <w:szCs w:val="20"/>
        </w:rPr>
        <w:t>роцдидоз</w:t>
      </w:r>
      <w:proofErr w:type="spellEnd"/>
      <w:r w:rsidRPr="00B55E16">
        <w:rPr>
          <w:rFonts w:ascii="Arial" w:hAnsi="Arial" w:cs="Arial"/>
          <w:sz w:val="20"/>
          <w:szCs w:val="20"/>
        </w:rPr>
        <w:t>, псевдомембранозный колит).</w:t>
      </w:r>
    </w:p>
    <w:p w:rsidR="009946B2" w:rsidRPr="00B55E16" w:rsidRDefault="009946B2" w:rsidP="009946B2">
      <w:pPr>
        <w:pStyle w:val="2"/>
        <w:spacing w:before="0" w:after="0"/>
        <w:rPr>
          <w:sz w:val="20"/>
          <w:szCs w:val="20"/>
        </w:rPr>
      </w:pPr>
      <w:r w:rsidRPr="00B55E16">
        <w:rPr>
          <w:sz w:val="20"/>
          <w:szCs w:val="20"/>
        </w:rPr>
        <w:t>Противопоказания к применению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псевдомембранозный колит;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беременность;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период лактации (грудного вскармливания);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детский и подростковый возраст до 18 лет;</w:t>
      </w:r>
    </w:p>
    <w:p w:rsidR="009946B2" w:rsidRPr="00B55E16" w:rsidRDefault="009946B2" w:rsidP="009946B2">
      <w:pPr>
        <w:numPr>
          <w:ilvl w:val="0"/>
          <w:numId w:val="9"/>
        </w:numPr>
        <w:shd w:val="clear" w:color="auto" w:fill="FFFFFF"/>
        <w:tabs>
          <w:tab w:val="clear" w:pos="720"/>
          <w:tab w:val="num" w:pos="286"/>
        </w:tabs>
        <w:spacing w:after="0" w:line="240" w:lineRule="auto"/>
        <w:ind w:left="286" w:hanging="284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повышенная чувствительность к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ципрофлоксацину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или другим препаратам из группы </w:t>
      </w:r>
      <w:proofErr w:type="spellStart"/>
      <w:r w:rsidRPr="00B55E16">
        <w:rPr>
          <w:rFonts w:ascii="Arial" w:hAnsi="Arial" w:cs="Arial"/>
          <w:sz w:val="20"/>
          <w:szCs w:val="20"/>
        </w:rPr>
        <w:t>фторхинол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нов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С осторожностью</w:t>
      </w:r>
      <w:r w:rsidRPr="00B55E16">
        <w:rPr>
          <w:rFonts w:ascii="Arial" w:hAnsi="Arial" w:cs="Arial"/>
          <w:sz w:val="20"/>
          <w:szCs w:val="20"/>
        </w:rPr>
        <w:t> следует назначать препарат при выраженном атеросклерозе сосудов головного мозга, нарушении мозгового кровообращения, психических заболеваниях, судорожном синдроме, эпилепсии, выраженной почечной и/или печеночной недостаточности, а также пациентам пожилого возраста.</w:t>
      </w:r>
    </w:p>
    <w:p w:rsidR="009946B2" w:rsidRPr="00B55E16" w:rsidRDefault="009946B2" w:rsidP="004E01C3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Применение при беременности и кормлении грудью</w:t>
      </w:r>
    </w:p>
    <w:p w:rsidR="009946B2" w:rsidRPr="00B55E16" w:rsidRDefault="009946B2" w:rsidP="004E0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Препарат противопоказан к применению при беременности и в период лактации.</w:t>
      </w:r>
    </w:p>
    <w:p w:rsidR="009946B2" w:rsidRPr="00B55E16" w:rsidRDefault="009946B2" w:rsidP="004E01C3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Особые указания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Больным с эпилепсией, приступами судорог в анамнезе, сосудистыми заболеваниями и органическ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 xml:space="preserve">ми поражениями мозга в связи с угрозой развития побочных реакций со стороны ЦНС </w:t>
      </w:r>
      <w:proofErr w:type="spellStart"/>
      <w:r w:rsidRPr="00B55E16">
        <w:rPr>
          <w:rFonts w:ascii="Arial" w:hAnsi="Arial" w:cs="Arial"/>
          <w:sz w:val="20"/>
          <w:szCs w:val="20"/>
        </w:rPr>
        <w:t>Ципр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лет</w:t>
      </w:r>
      <w:proofErr w:type="spellEnd"/>
      <w:r w:rsidRPr="00B55E16">
        <w:rPr>
          <w:rFonts w:ascii="Arial" w:hAnsi="Arial" w:cs="Arial"/>
          <w:sz w:val="20"/>
          <w:szCs w:val="20"/>
          <w:vertAlign w:val="superscript"/>
        </w:rPr>
        <w:t>®</w:t>
      </w:r>
      <w:r w:rsidRPr="00B55E16">
        <w:rPr>
          <w:rFonts w:ascii="Arial" w:hAnsi="Arial" w:cs="Arial"/>
          <w:sz w:val="20"/>
          <w:szCs w:val="20"/>
        </w:rPr>
        <w:t> следует назначать только по жизненным показаниям.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возникновении во время или после лечения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Ципролетом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тяжелой и длительной диареи следует исключить диагноз псевдомембранозного колита, который требует немедленной отмены препарата и назначения соответствующего лечения.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 возникновении болей в сухожилиях или при появлении первых признаков тендовагинита лечение следует прекратить в связи с тем, что описаны отдельные случаи воспаления и даже разрыва сух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жилий во время лечения </w:t>
      </w:r>
      <w:proofErr w:type="spellStart"/>
      <w:r w:rsidRPr="00B55E16">
        <w:rPr>
          <w:rFonts w:ascii="Arial" w:hAnsi="Arial" w:cs="Arial"/>
          <w:sz w:val="20"/>
          <w:szCs w:val="20"/>
        </w:rPr>
        <w:t>фторхинолонами</w:t>
      </w:r>
      <w:proofErr w:type="spellEnd"/>
      <w:r w:rsidRPr="00B55E16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В период лечения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Ципролетом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необходимо обеспечить достаточное количество жидкости при собл</w:t>
      </w:r>
      <w:r w:rsidRPr="00B55E16">
        <w:rPr>
          <w:rFonts w:ascii="Arial" w:hAnsi="Arial" w:cs="Arial"/>
          <w:sz w:val="20"/>
          <w:szCs w:val="20"/>
        </w:rPr>
        <w:t>ю</w:t>
      </w:r>
      <w:r w:rsidRPr="00B55E16">
        <w:rPr>
          <w:rFonts w:ascii="Arial" w:hAnsi="Arial" w:cs="Arial"/>
          <w:sz w:val="20"/>
          <w:szCs w:val="20"/>
        </w:rPr>
        <w:t>дении нормального диуреза.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В период лечения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Ципролетом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следует избегать контакта с прямыми солнечными лучами.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Влияние на способность к вождению автотранспорта и управлению механизмами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Пациентам, принимающим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</w:t>
      </w:r>
      <w:proofErr w:type="spellEnd"/>
      <w:r w:rsidRPr="00B55E16">
        <w:rPr>
          <w:rFonts w:ascii="Arial" w:hAnsi="Arial" w:cs="Arial"/>
          <w:sz w:val="20"/>
          <w:szCs w:val="20"/>
          <w:vertAlign w:val="superscript"/>
        </w:rPr>
        <w:t>®</w:t>
      </w:r>
      <w:r w:rsidRPr="00B55E16">
        <w:rPr>
          <w:rFonts w:ascii="Arial" w:hAnsi="Arial" w:cs="Arial"/>
          <w:sz w:val="20"/>
          <w:szCs w:val="20"/>
        </w:rPr>
        <w:t>, следует соблюдать осторожность при вождении автомобиля и занятиях другими потенциально опасными видами деятельности, требующими повышенного вним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ния и быстроты психомоторных реакций (особенно при одновременном употреблении алкоголя).</w:t>
      </w:r>
    </w:p>
    <w:p w:rsidR="009946B2" w:rsidRPr="00B55E16" w:rsidRDefault="009946B2" w:rsidP="004E01C3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Передозировка</w:t>
      </w:r>
    </w:p>
    <w:p w:rsidR="009946B2" w:rsidRPr="00B55E16" w:rsidRDefault="009946B2" w:rsidP="004E01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Arial" w:hAnsi="Arial" w:cs="Arial"/>
          <w:color w:val="333333"/>
          <w:sz w:val="20"/>
          <w:szCs w:val="20"/>
        </w:rPr>
      </w:pPr>
      <w:r w:rsidRPr="00B55E16">
        <w:rPr>
          <w:rFonts w:ascii="Arial" w:hAnsi="Arial" w:cs="Arial"/>
          <w:i/>
          <w:iCs/>
          <w:sz w:val="20"/>
          <w:szCs w:val="20"/>
        </w:rPr>
        <w:t>Лечение:</w:t>
      </w:r>
      <w:r w:rsidRPr="00B55E16">
        <w:rPr>
          <w:rFonts w:ascii="Arial" w:hAnsi="Arial" w:cs="Arial"/>
          <w:sz w:val="20"/>
          <w:szCs w:val="20"/>
        </w:rPr>
        <w:t> необходимо тщательно контролировать состояние больного, сделать промывание желудка, проводить обычные меры неотложной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помощи, обеспечить достаточное поступление жидкости. С помощью гем</w:t>
      </w:r>
      <w:proofErr w:type="gramStart"/>
      <w:r w:rsidRPr="00B55E16">
        <w:rPr>
          <w:rFonts w:ascii="Arial" w:hAnsi="Arial" w:cs="Arial"/>
          <w:sz w:val="20"/>
          <w:szCs w:val="20"/>
        </w:rPr>
        <w:t>о-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B55E16">
        <w:rPr>
          <w:rFonts w:ascii="Arial" w:hAnsi="Arial" w:cs="Arial"/>
          <w:sz w:val="20"/>
          <w:szCs w:val="20"/>
        </w:rPr>
        <w:t>перитонеального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ди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лиза может быть выведено лишь незначительное (менее 10%) количество препарата. Специфический антидот неизвестен.</w:t>
      </w:r>
    </w:p>
    <w:p w:rsidR="009946B2" w:rsidRPr="00B55E16" w:rsidRDefault="009946B2" w:rsidP="004E01C3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Лекарственное взаимодействие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одновременном применении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B55E16">
        <w:rPr>
          <w:rFonts w:ascii="Arial" w:hAnsi="Arial" w:cs="Arial"/>
          <w:sz w:val="20"/>
          <w:szCs w:val="20"/>
        </w:rPr>
        <w:t>диданозином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всасывание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снижается вследствие образования комплексов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 содержащимися в </w:t>
      </w:r>
      <w:proofErr w:type="spellStart"/>
      <w:r w:rsidRPr="00B55E16">
        <w:rPr>
          <w:rFonts w:ascii="Arial" w:hAnsi="Arial" w:cs="Arial"/>
          <w:sz w:val="20"/>
          <w:szCs w:val="20"/>
        </w:rPr>
        <w:t>диданозине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алюмини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выми и магниевыми солями.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Одновременный прием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теофиллина может привести к повышению концентрации те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филлина в плазме крови, за счет конкурентного ингибирования в участках связывания </w:t>
      </w:r>
      <w:proofErr w:type="spellStart"/>
      <w:r w:rsidRPr="00B55E16">
        <w:rPr>
          <w:rFonts w:ascii="Arial" w:hAnsi="Arial" w:cs="Arial"/>
          <w:sz w:val="20"/>
          <w:szCs w:val="20"/>
        </w:rPr>
        <w:t>цитохрома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Р450, что приводит к увеличению T</w:t>
      </w:r>
      <w:r w:rsidRPr="00B55E16">
        <w:rPr>
          <w:rFonts w:ascii="Arial" w:hAnsi="Arial" w:cs="Arial"/>
          <w:sz w:val="20"/>
          <w:szCs w:val="20"/>
          <w:vertAlign w:val="subscript"/>
        </w:rPr>
        <w:t>1/2</w:t>
      </w:r>
      <w:r w:rsidR="004E01C3"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>теофиллина и возрастанию риска развития токсического де</w:t>
      </w:r>
      <w:r w:rsidRPr="00B55E16">
        <w:rPr>
          <w:rFonts w:ascii="Arial" w:hAnsi="Arial" w:cs="Arial"/>
          <w:sz w:val="20"/>
          <w:szCs w:val="20"/>
        </w:rPr>
        <w:t>й</w:t>
      </w:r>
      <w:r w:rsidRPr="00B55E16">
        <w:rPr>
          <w:rFonts w:ascii="Arial" w:hAnsi="Arial" w:cs="Arial"/>
          <w:sz w:val="20"/>
          <w:szCs w:val="20"/>
        </w:rPr>
        <w:t>ствия, связанного с теофиллином.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lastRenderedPageBreak/>
        <w:t xml:space="preserve">Одновременный прием антацидов, а также препаратов, содержащих ионы алюминия, цинка, железа или магния, может вызвать снижение всасывания </w:t>
      </w:r>
      <w:proofErr w:type="spellStart"/>
      <w:r w:rsidRPr="00B55E16">
        <w:rPr>
          <w:rFonts w:ascii="Arial" w:hAnsi="Arial" w:cs="Arial"/>
          <w:sz w:val="20"/>
          <w:szCs w:val="20"/>
        </w:rPr>
        <w:t>ципрофлоксацина</w:t>
      </w:r>
      <w:proofErr w:type="spellEnd"/>
      <w:r w:rsidRPr="00B55E16">
        <w:rPr>
          <w:rFonts w:ascii="Arial" w:hAnsi="Arial" w:cs="Arial"/>
          <w:sz w:val="20"/>
          <w:szCs w:val="20"/>
        </w:rPr>
        <w:t>, поэтому интервал между назн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чением этих препаратов должен быть не менее 4 ч.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одновременном применении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антикоагулянтов удлиняется время кровотечения.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 одновременном применении </w:t>
      </w:r>
      <w:proofErr w:type="spellStart"/>
      <w:r w:rsidRPr="00B55E16">
        <w:rPr>
          <w:rFonts w:ascii="Arial" w:hAnsi="Arial" w:cs="Arial"/>
          <w:sz w:val="20"/>
          <w:szCs w:val="20"/>
        </w:rPr>
        <w:t>Ципролета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55E16">
        <w:rPr>
          <w:rFonts w:ascii="Arial" w:hAnsi="Arial" w:cs="Arial"/>
          <w:sz w:val="20"/>
          <w:szCs w:val="20"/>
        </w:rPr>
        <w:t>циклоспорина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усиливается нефротоксическое де</w:t>
      </w:r>
      <w:r w:rsidRPr="00B55E16">
        <w:rPr>
          <w:rFonts w:ascii="Arial" w:hAnsi="Arial" w:cs="Arial"/>
          <w:sz w:val="20"/>
          <w:szCs w:val="20"/>
        </w:rPr>
        <w:t>й</w:t>
      </w:r>
      <w:r w:rsidRPr="00B55E16">
        <w:rPr>
          <w:rFonts w:ascii="Arial" w:hAnsi="Arial" w:cs="Arial"/>
          <w:sz w:val="20"/>
          <w:szCs w:val="20"/>
        </w:rPr>
        <w:t>ствие последнего.</w:t>
      </w:r>
    </w:p>
    <w:p w:rsidR="009946B2" w:rsidRPr="00B55E16" w:rsidRDefault="009946B2" w:rsidP="004E01C3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 xml:space="preserve">Условия хранения препарата </w:t>
      </w:r>
      <w:proofErr w:type="spellStart"/>
      <w:r w:rsidRPr="00B55E16">
        <w:rPr>
          <w:sz w:val="20"/>
          <w:szCs w:val="20"/>
        </w:rPr>
        <w:t>Ципролет</w:t>
      </w:r>
      <w:proofErr w:type="spellEnd"/>
      <w:r w:rsidRPr="00B55E16">
        <w:rPr>
          <w:sz w:val="20"/>
          <w:szCs w:val="20"/>
          <w:vertAlign w:val="superscript"/>
        </w:rPr>
        <w:t>®</w:t>
      </w:r>
    </w:p>
    <w:p w:rsidR="009946B2" w:rsidRPr="00B55E16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Список Б. Препарат следует хранить в сухом, защищенном от света, недоступном для детей месте при температуре до 25°С.</w:t>
      </w:r>
    </w:p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 xml:space="preserve">Срок годности препарата </w:t>
      </w:r>
      <w:proofErr w:type="spellStart"/>
      <w:r w:rsidRPr="00B55E16">
        <w:rPr>
          <w:sz w:val="20"/>
          <w:szCs w:val="20"/>
        </w:rPr>
        <w:t>Ципролет</w:t>
      </w:r>
      <w:proofErr w:type="spellEnd"/>
      <w:r w:rsidRPr="00B55E16">
        <w:rPr>
          <w:sz w:val="20"/>
          <w:szCs w:val="20"/>
          <w:vertAlign w:val="superscript"/>
        </w:rPr>
        <w:t>®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Срок годности – 3 года.</w:t>
      </w:r>
    </w:p>
    <w:p w:rsidR="009946B2" w:rsidRPr="00B55E16" w:rsidRDefault="009946B2" w:rsidP="009946B2">
      <w:pPr>
        <w:pStyle w:val="2"/>
        <w:spacing w:before="0" w:after="0"/>
        <w:jc w:val="both"/>
        <w:rPr>
          <w:sz w:val="20"/>
          <w:szCs w:val="20"/>
        </w:rPr>
      </w:pPr>
      <w:r w:rsidRPr="00B55E16">
        <w:rPr>
          <w:sz w:val="20"/>
          <w:szCs w:val="20"/>
        </w:rPr>
        <w:t>Условия реализации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Препарат отпускается по рецепту.</w:t>
      </w:r>
    </w:p>
    <w:p w:rsidR="009946B2" w:rsidRDefault="009946B2"/>
    <w:p w:rsidR="009946B2" w:rsidRPr="00B55E16" w:rsidRDefault="009946B2" w:rsidP="009946B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B55E16">
        <w:rPr>
          <w:rFonts w:ascii="Arial" w:hAnsi="Arial" w:cs="Arial"/>
          <w:b/>
          <w:bCs/>
          <w:sz w:val="20"/>
          <w:szCs w:val="20"/>
          <w:u w:val="single"/>
        </w:rPr>
        <w:t>Креон</w:t>
      </w:r>
      <w:proofErr w:type="spellEnd"/>
      <w:r w:rsidRPr="00B55E16">
        <w:rPr>
          <w:rFonts w:ascii="Arial" w:hAnsi="Arial" w:cs="Arial"/>
          <w:b/>
          <w:bCs/>
          <w:sz w:val="20"/>
          <w:szCs w:val="20"/>
          <w:u w:val="single"/>
        </w:rPr>
        <w:t>® 10000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Регистрационный номер: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5E16">
        <w:rPr>
          <w:rFonts w:ascii="Arial" w:hAnsi="Arial" w:cs="Arial"/>
          <w:sz w:val="20"/>
          <w:szCs w:val="20"/>
        </w:rPr>
        <w:t>П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N 015581/01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Торговое название:</w:t>
      </w:r>
      <w:r w:rsidR="004E0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Креон</w:t>
      </w:r>
      <w:proofErr w:type="spellEnd"/>
      <w:r w:rsidRPr="00B55E16">
        <w:rPr>
          <w:rFonts w:ascii="Arial" w:hAnsi="Arial" w:cs="Arial"/>
          <w:sz w:val="20"/>
          <w:szCs w:val="20"/>
        </w:rPr>
        <w:t>® 10000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Международное непатентованное название или </w:t>
      </w:r>
      <w:proofErr w:type="spellStart"/>
      <w:r w:rsidRPr="00B55E16">
        <w:rPr>
          <w:rFonts w:ascii="Arial" w:hAnsi="Arial" w:cs="Arial"/>
          <w:sz w:val="20"/>
          <w:szCs w:val="20"/>
        </w:rPr>
        <w:t>группировочное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название: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панкреатин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Лекарственная форма:</w:t>
      </w:r>
    </w:p>
    <w:p w:rsidR="004E01C3" w:rsidRDefault="009946B2" w:rsidP="009946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Капсулы кишечнорастворимые</w:t>
      </w:r>
    </w:p>
    <w:p w:rsidR="009946B2" w:rsidRPr="00B55E16" w:rsidRDefault="009946B2" w:rsidP="009946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Состав: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1 капсула содержит: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Активное вещество: панкреатин – 150 мг, что соответствует: 10000 ЕД </w:t>
      </w:r>
      <w:proofErr w:type="spellStart"/>
      <w:r w:rsidRPr="00B55E16">
        <w:rPr>
          <w:rFonts w:ascii="Arial" w:hAnsi="Arial" w:cs="Arial"/>
          <w:sz w:val="20"/>
          <w:szCs w:val="20"/>
        </w:rPr>
        <w:t>Евр.Ф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. липазы, 8000 ЕД </w:t>
      </w:r>
      <w:proofErr w:type="spellStart"/>
      <w:r w:rsidRPr="00B55E16">
        <w:rPr>
          <w:rFonts w:ascii="Arial" w:hAnsi="Arial" w:cs="Arial"/>
          <w:sz w:val="20"/>
          <w:szCs w:val="20"/>
        </w:rPr>
        <w:t>Евр.Ф</w:t>
      </w:r>
      <w:proofErr w:type="spellEnd"/>
      <w:r w:rsidRPr="00B55E16">
        <w:rPr>
          <w:rFonts w:ascii="Arial" w:hAnsi="Arial" w:cs="Arial"/>
          <w:sz w:val="20"/>
          <w:szCs w:val="20"/>
        </w:rPr>
        <w:t>. амилазы, 600 ЕД</w:t>
      </w:r>
      <w:proofErr w:type="gramStart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Е</w:t>
      </w:r>
      <w:proofErr w:type="gramEnd"/>
      <w:r w:rsidRPr="00B55E16">
        <w:rPr>
          <w:rFonts w:ascii="Arial" w:hAnsi="Arial" w:cs="Arial"/>
          <w:sz w:val="20"/>
          <w:szCs w:val="20"/>
        </w:rPr>
        <w:t>вр.Ф</w:t>
      </w:r>
      <w:proofErr w:type="spellEnd"/>
      <w:r w:rsidRPr="00B55E16">
        <w:rPr>
          <w:rFonts w:ascii="Arial" w:hAnsi="Arial" w:cs="Arial"/>
          <w:sz w:val="20"/>
          <w:szCs w:val="20"/>
        </w:rPr>
        <w:t>. протеазы. Вспомогательные вещества: </w:t>
      </w:r>
      <w:proofErr w:type="spellStart"/>
      <w:r w:rsidRPr="00B55E16">
        <w:rPr>
          <w:rFonts w:ascii="Arial" w:hAnsi="Arial" w:cs="Arial"/>
          <w:sz w:val="20"/>
          <w:szCs w:val="20"/>
        </w:rPr>
        <w:t>макрогол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4000 – 37,50 мг, </w:t>
      </w:r>
      <w:proofErr w:type="spellStart"/>
      <w:r w:rsidRPr="00B55E16">
        <w:rPr>
          <w:rFonts w:ascii="Arial" w:hAnsi="Arial" w:cs="Arial"/>
          <w:sz w:val="20"/>
          <w:szCs w:val="20"/>
        </w:rPr>
        <w:t>гипроме</w:t>
      </w:r>
      <w:r w:rsidRPr="00B55E16">
        <w:rPr>
          <w:rFonts w:ascii="Arial" w:hAnsi="Arial" w:cs="Arial"/>
          <w:sz w:val="20"/>
          <w:szCs w:val="20"/>
        </w:rPr>
        <w:t>л</w:t>
      </w:r>
      <w:r w:rsidRPr="00B55E16">
        <w:rPr>
          <w:rFonts w:ascii="Arial" w:hAnsi="Arial" w:cs="Arial"/>
          <w:sz w:val="20"/>
          <w:szCs w:val="20"/>
        </w:rPr>
        <w:t>лозы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фталат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56,34 мг, </w:t>
      </w:r>
      <w:proofErr w:type="spellStart"/>
      <w:r w:rsidRPr="00B55E16">
        <w:rPr>
          <w:rFonts w:ascii="Arial" w:hAnsi="Arial" w:cs="Arial"/>
          <w:sz w:val="20"/>
          <w:szCs w:val="20"/>
        </w:rPr>
        <w:t>диметикон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1000 – 1,35 мг, </w:t>
      </w:r>
      <w:proofErr w:type="spellStart"/>
      <w:r w:rsidRPr="00B55E16">
        <w:rPr>
          <w:rFonts w:ascii="Arial" w:hAnsi="Arial" w:cs="Arial"/>
          <w:sz w:val="20"/>
          <w:szCs w:val="20"/>
        </w:rPr>
        <w:t>цетиловый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спирт – 1,18 мг, </w:t>
      </w:r>
      <w:proofErr w:type="spellStart"/>
      <w:r w:rsidRPr="00B55E16">
        <w:rPr>
          <w:rFonts w:ascii="Arial" w:hAnsi="Arial" w:cs="Arial"/>
          <w:sz w:val="20"/>
          <w:szCs w:val="20"/>
        </w:rPr>
        <w:t>триэтилцитрат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– 3,13 мг. Твердая желатиновая капсула: желатин – 60,44 мг, краситель железа оксид красный (E 172) – 0,23 мг, краситель железа оксид желтый (E 172) – 0,05 мг, краситель железа оксид черный (E 172) – 0,09 мг, титана диоксид (Е 171) – 0,07 мг, натрия </w:t>
      </w:r>
      <w:proofErr w:type="spellStart"/>
      <w:r w:rsidRPr="00B55E16">
        <w:rPr>
          <w:rFonts w:ascii="Arial" w:hAnsi="Arial" w:cs="Arial"/>
          <w:sz w:val="20"/>
          <w:szCs w:val="20"/>
        </w:rPr>
        <w:t>лаурилсульфат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-0,12 мг.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Описание: твердые желатиновые капсулы №2, состоящие </w:t>
      </w:r>
      <w:proofErr w:type="gramStart"/>
      <w:r w:rsidRPr="00B55E16">
        <w:rPr>
          <w:rFonts w:ascii="Arial" w:hAnsi="Arial" w:cs="Arial"/>
          <w:sz w:val="20"/>
          <w:szCs w:val="20"/>
        </w:rPr>
        <w:t>из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коричневой непрозрачной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крышечки и прозрачного бесцветного корпуса.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Содержимое капсул –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минимикросферы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светло-коричневого цвета.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Фармакотерапевтическая группа:</w:t>
      </w:r>
    </w:p>
    <w:p w:rsidR="009946B2" w:rsidRPr="00B55E16" w:rsidRDefault="009946B2" w:rsidP="009946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пищеварительное ферментное средство</w:t>
      </w:r>
      <w:r w:rsidRPr="00B55E16">
        <w:rPr>
          <w:rFonts w:ascii="Arial" w:hAnsi="Arial" w:cs="Arial"/>
          <w:sz w:val="20"/>
          <w:szCs w:val="20"/>
        </w:rPr>
        <w:br/>
        <w:t>Код АТХ: А09АА02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Фармакологические свойства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Фармакодинамика</w:t>
      </w:r>
      <w:proofErr w:type="spellEnd"/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Ферментный препарат, улучшающий процессы пищеварения. Панкреатические ферменты, входящие в состав препарата, облегчают расщепление белков, жиров, углеводов, что приводит к их полной а</w:t>
      </w:r>
      <w:r w:rsidRPr="00B55E16">
        <w:rPr>
          <w:rFonts w:ascii="Arial" w:hAnsi="Arial" w:cs="Arial"/>
          <w:sz w:val="20"/>
          <w:szCs w:val="20"/>
        </w:rPr>
        <w:t>б</w:t>
      </w:r>
      <w:r w:rsidRPr="00B55E16">
        <w:rPr>
          <w:rFonts w:ascii="Arial" w:hAnsi="Arial" w:cs="Arial"/>
          <w:sz w:val="20"/>
          <w:szCs w:val="20"/>
        </w:rPr>
        <w:t>сорбции в тонкой кишке.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55E16">
        <w:rPr>
          <w:rFonts w:ascii="Arial" w:hAnsi="Arial" w:cs="Arial"/>
          <w:sz w:val="20"/>
          <w:szCs w:val="20"/>
        </w:rPr>
        <w:t>Креон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® 10000 содержит свиной панкреатин в форме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</w:t>
      </w:r>
      <w:proofErr w:type="spellEnd"/>
      <w:r w:rsidRPr="00B55E16">
        <w:rPr>
          <w:rFonts w:ascii="Arial" w:hAnsi="Arial" w:cs="Arial"/>
          <w:sz w:val="20"/>
          <w:szCs w:val="20"/>
        </w:rPr>
        <w:t>, покрытых кишечнорастворимой (кислотоустойчивой) оболочкой, в желатиновых капсулах.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Капсулы быстро растворяются в желудке, высвобождая сотни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</w:t>
      </w:r>
      <w:proofErr w:type="spellEnd"/>
      <w:r w:rsidRPr="00B55E16">
        <w:rPr>
          <w:rFonts w:ascii="Arial" w:hAnsi="Arial" w:cs="Arial"/>
          <w:sz w:val="20"/>
          <w:szCs w:val="20"/>
        </w:rPr>
        <w:t>. Данный принцип разработан с целью тщательного перемешив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 xml:space="preserve">ния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 кишечным содержимым, и, в конечном счете, лучшего распределения ферме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 xml:space="preserve">тов после их высвобождения внутри содержимого кишечника. Когда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минимикросферы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достигают то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 xml:space="preserve">кой кишки, кишечнорастворимая оболочка быстро разрушается (при </w:t>
      </w:r>
      <w:proofErr w:type="spellStart"/>
      <w:r w:rsidRPr="00B55E16">
        <w:rPr>
          <w:rFonts w:ascii="Arial" w:hAnsi="Arial" w:cs="Arial"/>
          <w:sz w:val="20"/>
          <w:szCs w:val="20"/>
        </w:rPr>
        <w:t>pH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&gt; 5,5), происходит высвобо</w:t>
      </w:r>
      <w:r w:rsidRPr="00B55E16">
        <w:rPr>
          <w:rFonts w:ascii="Arial" w:hAnsi="Arial" w:cs="Arial"/>
          <w:sz w:val="20"/>
          <w:szCs w:val="20"/>
        </w:rPr>
        <w:t>ж</w:t>
      </w:r>
      <w:r w:rsidRPr="00B55E16">
        <w:rPr>
          <w:rFonts w:ascii="Arial" w:hAnsi="Arial" w:cs="Arial"/>
          <w:sz w:val="20"/>
          <w:szCs w:val="20"/>
        </w:rPr>
        <w:t xml:space="preserve">дение ферментов с </w:t>
      </w:r>
      <w:proofErr w:type="spellStart"/>
      <w:r w:rsidRPr="00B55E16">
        <w:rPr>
          <w:rFonts w:ascii="Arial" w:hAnsi="Arial" w:cs="Arial"/>
          <w:sz w:val="20"/>
          <w:szCs w:val="20"/>
        </w:rPr>
        <w:t>липолитической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E16">
        <w:rPr>
          <w:rFonts w:ascii="Arial" w:hAnsi="Arial" w:cs="Arial"/>
          <w:sz w:val="20"/>
          <w:szCs w:val="20"/>
        </w:rPr>
        <w:t>амилолитической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протеолитической активностью, что прив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дит к расщеплению жиров, углеводов и белков. Полученные в результате расщепления вещества з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тем либо абсорбируются напрямую, либо подвергаются дальнейшему гидролизу кишечными ферме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>тами.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Фармакокинетика</w:t>
      </w:r>
      <w:proofErr w:type="spellEnd"/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В исследованиях на животных было продемонстрировано отсутствие абсорбции </w:t>
      </w:r>
      <w:proofErr w:type="spellStart"/>
      <w:r w:rsidRPr="00B55E16">
        <w:rPr>
          <w:rFonts w:ascii="Arial" w:hAnsi="Arial" w:cs="Arial"/>
          <w:sz w:val="20"/>
          <w:szCs w:val="20"/>
        </w:rPr>
        <w:t>интактных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(нерасщепленных) ферментов, вследствие чего классические фармакокинетические исследования не проводились. Препаратам, содержащим ферменты поджелудочной железы, не требуется абсорбция для проявления своих эффектов. Наоборот, терапевтическая активность указанных препаратов в полной мере реализуется в просвете желудочно-кишечного тракта. По своей химической структуре они являются белками и, в связи с этим, при прохождении через желудочно-кишечный тракт подве</w:t>
      </w:r>
      <w:r w:rsidRPr="00B55E16">
        <w:rPr>
          <w:rFonts w:ascii="Arial" w:hAnsi="Arial" w:cs="Arial"/>
          <w:sz w:val="20"/>
          <w:szCs w:val="20"/>
        </w:rPr>
        <w:t>р</w:t>
      </w:r>
      <w:r w:rsidRPr="00B55E16">
        <w:rPr>
          <w:rFonts w:ascii="Arial" w:hAnsi="Arial" w:cs="Arial"/>
          <w:sz w:val="20"/>
          <w:szCs w:val="20"/>
        </w:rPr>
        <w:t>гаются протеолитическому расщеплению до тех пор, пока они не абсорбируются в виде пептидов и аминокислот.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Показания к применению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lastRenderedPageBreak/>
        <w:t xml:space="preserve">Заместительная терапия недостаточности экзокринной функции поджелудочной железы у детей и взрослых. Недостаточность экзокринной функции поджелудочной железы связана с разнообразными заболеваниями желудочно-кишечного тракта и наиболее часто встречается </w:t>
      </w:r>
      <w:proofErr w:type="gramStart"/>
      <w:r w:rsidRPr="00B55E16">
        <w:rPr>
          <w:rFonts w:ascii="Arial" w:hAnsi="Arial" w:cs="Arial"/>
          <w:sz w:val="20"/>
          <w:szCs w:val="20"/>
        </w:rPr>
        <w:t>при</w:t>
      </w:r>
      <w:proofErr w:type="gramEnd"/>
      <w:r w:rsidRPr="00B55E16">
        <w:rPr>
          <w:rFonts w:ascii="Arial" w:hAnsi="Arial" w:cs="Arial"/>
          <w:sz w:val="20"/>
          <w:szCs w:val="20"/>
        </w:rPr>
        <w:t>: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E01C3">
        <w:rPr>
          <w:rFonts w:ascii="Arial" w:hAnsi="Arial" w:cs="Arial"/>
          <w:sz w:val="20"/>
          <w:szCs w:val="20"/>
        </w:rPr>
        <w:t>муковисцидозе</w:t>
      </w:r>
      <w:proofErr w:type="spellEnd"/>
      <w:r w:rsidRPr="004E01C3">
        <w:rPr>
          <w:rFonts w:ascii="Arial" w:hAnsi="Arial" w:cs="Arial"/>
          <w:sz w:val="20"/>
          <w:szCs w:val="20"/>
        </w:rPr>
        <w:t>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C3">
        <w:rPr>
          <w:rFonts w:ascii="Arial" w:hAnsi="Arial" w:cs="Arial"/>
          <w:sz w:val="20"/>
          <w:szCs w:val="20"/>
        </w:rPr>
        <w:t xml:space="preserve">хроническом </w:t>
      </w:r>
      <w:proofErr w:type="gramStart"/>
      <w:r w:rsidRPr="004E01C3">
        <w:rPr>
          <w:rFonts w:ascii="Arial" w:hAnsi="Arial" w:cs="Arial"/>
          <w:sz w:val="20"/>
          <w:szCs w:val="20"/>
        </w:rPr>
        <w:t>панкреатите</w:t>
      </w:r>
      <w:proofErr w:type="gramEnd"/>
      <w:r w:rsidRPr="004E01C3">
        <w:rPr>
          <w:rFonts w:ascii="Arial" w:hAnsi="Arial" w:cs="Arial"/>
          <w:sz w:val="20"/>
          <w:szCs w:val="20"/>
        </w:rPr>
        <w:t>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C3">
        <w:rPr>
          <w:rFonts w:ascii="Arial" w:hAnsi="Arial" w:cs="Arial"/>
          <w:sz w:val="20"/>
          <w:szCs w:val="20"/>
        </w:rPr>
        <w:t>после операции на поджелудочной железе,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C3">
        <w:rPr>
          <w:rFonts w:ascii="Arial" w:hAnsi="Arial" w:cs="Arial"/>
          <w:sz w:val="20"/>
          <w:szCs w:val="20"/>
        </w:rPr>
        <w:t xml:space="preserve">после </w:t>
      </w:r>
      <w:proofErr w:type="spellStart"/>
      <w:r w:rsidRPr="004E01C3">
        <w:rPr>
          <w:rFonts w:ascii="Arial" w:hAnsi="Arial" w:cs="Arial"/>
          <w:sz w:val="20"/>
          <w:szCs w:val="20"/>
        </w:rPr>
        <w:t>гастрэктомии</w:t>
      </w:r>
      <w:proofErr w:type="spellEnd"/>
      <w:r w:rsidRPr="004E01C3">
        <w:rPr>
          <w:rFonts w:ascii="Arial" w:hAnsi="Arial" w:cs="Arial"/>
          <w:sz w:val="20"/>
          <w:szCs w:val="20"/>
        </w:rPr>
        <w:t>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C3">
        <w:rPr>
          <w:rFonts w:ascii="Arial" w:hAnsi="Arial" w:cs="Arial"/>
          <w:sz w:val="20"/>
          <w:szCs w:val="20"/>
        </w:rPr>
        <w:t>раке поджелудочной железы,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C3">
        <w:rPr>
          <w:rFonts w:ascii="Arial" w:hAnsi="Arial" w:cs="Arial"/>
          <w:sz w:val="20"/>
          <w:szCs w:val="20"/>
        </w:rPr>
        <w:t xml:space="preserve">частичной резекции желудка (например, </w:t>
      </w:r>
      <w:proofErr w:type="spellStart"/>
      <w:r w:rsidRPr="004E01C3">
        <w:rPr>
          <w:rFonts w:ascii="Arial" w:hAnsi="Arial" w:cs="Arial"/>
          <w:sz w:val="20"/>
          <w:szCs w:val="20"/>
        </w:rPr>
        <w:t>Бильрот</w:t>
      </w:r>
      <w:proofErr w:type="spellEnd"/>
      <w:r w:rsidRPr="004E01C3">
        <w:rPr>
          <w:rFonts w:ascii="Arial" w:hAnsi="Arial" w:cs="Arial"/>
          <w:sz w:val="20"/>
          <w:szCs w:val="20"/>
        </w:rPr>
        <w:t xml:space="preserve"> II),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01C3">
        <w:rPr>
          <w:rFonts w:ascii="Arial" w:hAnsi="Arial" w:cs="Arial"/>
          <w:sz w:val="20"/>
          <w:szCs w:val="20"/>
        </w:rPr>
        <w:t>обструкции протоков поджелудочной железы или общего желчного протока (например, всле</w:t>
      </w:r>
      <w:r w:rsidRPr="004E01C3">
        <w:rPr>
          <w:rFonts w:ascii="Arial" w:hAnsi="Arial" w:cs="Arial"/>
          <w:sz w:val="20"/>
          <w:szCs w:val="20"/>
        </w:rPr>
        <w:t>д</w:t>
      </w:r>
      <w:r w:rsidRPr="004E01C3">
        <w:rPr>
          <w:rFonts w:ascii="Arial" w:hAnsi="Arial" w:cs="Arial"/>
          <w:sz w:val="20"/>
          <w:szCs w:val="20"/>
        </w:rPr>
        <w:t>ствие новообразования),</w:t>
      </w:r>
    </w:p>
    <w:p w:rsidR="009946B2" w:rsidRPr="004E01C3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E01C3">
        <w:rPr>
          <w:rFonts w:ascii="Arial" w:hAnsi="Arial" w:cs="Arial"/>
          <w:sz w:val="20"/>
          <w:szCs w:val="20"/>
        </w:rPr>
        <w:t>синдроме</w:t>
      </w:r>
      <w:proofErr w:type="gramEnd"/>
      <w:r w:rsidRPr="004E01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1C3">
        <w:rPr>
          <w:rFonts w:ascii="Arial" w:hAnsi="Arial" w:cs="Arial"/>
          <w:sz w:val="20"/>
          <w:szCs w:val="20"/>
        </w:rPr>
        <w:t>Швахмана-Даймонда</w:t>
      </w:r>
      <w:proofErr w:type="spellEnd"/>
      <w:r w:rsidRPr="004E01C3">
        <w:rPr>
          <w:rFonts w:ascii="Arial" w:hAnsi="Arial" w:cs="Arial"/>
          <w:sz w:val="20"/>
          <w:szCs w:val="20"/>
        </w:rPr>
        <w:t>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Во избежание осложнений применять только после консультации с врачом.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Противопоказания</w:t>
      </w:r>
    </w:p>
    <w:p w:rsidR="009946B2" w:rsidRPr="00B55E16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повышенная чувствительность к панкреатину свиного происхождения или к одному из вспом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гательных веществ,</w:t>
      </w:r>
    </w:p>
    <w:p w:rsidR="009946B2" w:rsidRPr="00B55E16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острый панкреатит,</w:t>
      </w:r>
    </w:p>
    <w:p w:rsidR="009946B2" w:rsidRPr="00B55E16" w:rsidRDefault="009946B2" w:rsidP="004E01C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обострение хронического панкреатита.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Применение при беременности и в период грудного вскармливания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Беременность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Клинические данные о лечении беременных женщин препаратами, содержащими ферменты подж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лудочной железы, отсутствуют. В ходе исследований на животных не выявлено абсорбции ферме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>тов поджелудочной железы свиного происхождения, поэтому токсического воздействия на репроду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</w:rPr>
        <w:t>тивную функцию и развитие плода не предполагается.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Назначать препарат беременным женщинам следует с осторожностью, если предполагаемая польза для матери превышает потенциальный риск для плода. Период грудного вскармливания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Исходя из исследований на животных, во время которых не выявлено систематического негативного влияния ферментов поджелудочной железы, не</w:t>
      </w:r>
      <w:r w:rsidR="004E01C3">
        <w:rPr>
          <w:rFonts w:ascii="Arial" w:hAnsi="Arial" w:cs="Arial"/>
          <w:sz w:val="20"/>
          <w:szCs w:val="20"/>
        </w:rPr>
        <w:t xml:space="preserve"> ожидается никакого вредного </w:t>
      </w:r>
      <w:r w:rsidRPr="00B55E16">
        <w:rPr>
          <w:rFonts w:ascii="Arial" w:hAnsi="Arial" w:cs="Arial"/>
          <w:sz w:val="20"/>
          <w:szCs w:val="20"/>
        </w:rPr>
        <w:t>препарата на грудного ребенка через грудное молоко.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Во время кормления грудью можно принимать ферменты поджелудочной железы.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 необходимости приема во время беременности или кормления грудью, препарат следует прин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 xml:space="preserve">мать в дозах, достаточных для поддержания адекватного </w:t>
      </w:r>
      <w:proofErr w:type="spellStart"/>
      <w:r w:rsidRPr="00B55E16">
        <w:rPr>
          <w:rFonts w:ascii="Arial" w:hAnsi="Arial" w:cs="Arial"/>
          <w:sz w:val="20"/>
          <w:szCs w:val="20"/>
        </w:rPr>
        <w:t>нутритивного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статуса.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Способ применения и дозы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Внутрь.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Дозы препарата подбирают индивидуально в зависимости от тяжести заболевания и состава диеты.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Капсулы следует принимать во время или сразу после каждого приема пищи (в т. Ч. Легкой закуски), проглатывать целиком, не разламывать и не разжевывать, запивая достаточным количеством жидк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сти.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При затрудненном глотании (например, у маленьких детей или пациентов пожилого возраста) капс</w:t>
      </w:r>
      <w:r w:rsidRPr="00B55E16">
        <w:rPr>
          <w:rFonts w:ascii="Arial" w:hAnsi="Arial" w:cs="Arial"/>
          <w:sz w:val="20"/>
          <w:szCs w:val="20"/>
        </w:rPr>
        <w:t>у</w:t>
      </w:r>
      <w:r w:rsidRPr="00B55E16">
        <w:rPr>
          <w:rFonts w:ascii="Arial" w:hAnsi="Arial" w:cs="Arial"/>
          <w:sz w:val="20"/>
          <w:szCs w:val="20"/>
        </w:rPr>
        <w:t xml:space="preserve">лы осторожно вскрывают, а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минимикросферы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добавляют к жидкой пище, не требующей пережевыв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ния и имеющей кислый вкус, например, яблочному пюре или фруктовому соку (</w:t>
      </w:r>
      <w:proofErr w:type="spellStart"/>
      <w:r w:rsidRPr="00B55E16">
        <w:rPr>
          <w:rFonts w:ascii="Arial" w:hAnsi="Arial" w:cs="Arial"/>
          <w:sz w:val="20"/>
          <w:szCs w:val="20"/>
        </w:rPr>
        <w:t>pH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&lt; 5,5). Не рекоме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 xml:space="preserve">дуется добавлять содержимое капсул в горячую пищу. Любая смесь </w:t>
      </w:r>
      <w:proofErr w:type="spellStart"/>
      <w:r w:rsidRPr="00B55E16">
        <w:rPr>
          <w:rFonts w:ascii="Arial" w:hAnsi="Arial" w:cs="Arial"/>
          <w:sz w:val="20"/>
          <w:szCs w:val="20"/>
        </w:rPr>
        <w:t>минимикросфер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 пищей или жидкостью не подлежит хранению, и ее следует принимать сразу же после приготовления.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Важно обеспечить достаточный постоянный прием жидкости пациентом, особенно при повышенной потере жидкости. Неадекватное потребление жидкости может приводить к возникновению или усил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нию запора.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Доза для взрослых и детей при </w:t>
      </w:r>
      <w:proofErr w:type="spellStart"/>
      <w:r w:rsidRPr="00B55E16">
        <w:rPr>
          <w:rFonts w:ascii="Arial" w:hAnsi="Arial" w:cs="Arial"/>
          <w:sz w:val="20"/>
          <w:szCs w:val="20"/>
        </w:rPr>
        <w:t>муковисцидозе</w:t>
      </w:r>
      <w:proofErr w:type="spellEnd"/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Доза зависит от массы тела и должна составлять в начале лечения 1000 </w:t>
      </w:r>
      <w:proofErr w:type="spellStart"/>
      <w:r w:rsidRPr="00B55E16">
        <w:rPr>
          <w:rFonts w:ascii="Arial" w:hAnsi="Arial" w:cs="Arial"/>
          <w:sz w:val="20"/>
          <w:szCs w:val="20"/>
        </w:rPr>
        <w:t>липазных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единиц/</w:t>
      </w:r>
      <w:proofErr w:type="gramStart"/>
      <w:r w:rsidRPr="00B55E16">
        <w:rPr>
          <w:rFonts w:ascii="Arial" w:hAnsi="Arial" w:cs="Arial"/>
          <w:sz w:val="20"/>
          <w:szCs w:val="20"/>
        </w:rPr>
        <w:t>кг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на ка</w:t>
      </w:r>
      <w:r w:rsidRPr="00B55E16">
        <w:rPr>
          <w:rFonts w:ascii="Arial" w:hAnsi="Arial" w:cs="Arial"/>
          <w:sz w:val="20"/>
          <w:szCs w:val="20"/>
        </w:rPr>
        <w:t>ж</w:t>
      </w:r>
      <w:r w:rsidRPr="00B55E16">
        <w:rPr>
          <w:rFonts w:ascii="Arial" w:hAnsi="Arial" w:cs="Arial"/>
          <w:sz w:val="20"/>
          <w:szCs w:val="20"/>
        </w:rPr>
        <w:t xml:space="preserve">дый приём пищи для детей младше четырёх лет, и 500 </w:t>
      </w:r>
      <w:proofErr w:type="spellStart"/>
      <w:r w:rsidRPr="00B55E16">
        <w:rPr>
          <w:rFonts w:ascii="Arial" w:hAnsi="Arial" w:cs="Arial"/>
          <w:sz w:val="20"/>
          <w:szCs w:val="20"/>
        </w:rPr>
        <w:t>липазных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единиц/кг во время приёма пищи для детей старше четырёх лет.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Дозу следует определять в зависимости от выраженности симптомов заболевания, результатов ко</w:t>
      </w:r>
      <w:r w:rsidRPr="00B55E16">
        <w:rPr>
          <w:rFonts w:ascii="Arial" w:hAnsi="Arial" w:cs="Arial"/>
          <w:sz w:val="20"/>
          <w:szCs w:val="20"/>
        </w:rPr>
        <w:t>н</w:t>
      </w:r>
      <w:r w:rsidRPr="00B55E16">
        <w:rPr>
          <w:rFonts w:ascii="Arial" w:hAnsi="Arial" w:cs="Arial"/>
          <w:sz w:val="20"/>
          <w:szCs w:val="20"/>
        </w:rPr>
        <w:t xml:space="preserve">троля за </w:t>
      </w:r>
      <w:proofErr w:type="spellStart"/>
      <w:r w:rsidRPr="00B55E16">
        <w:rPr>
          <w:rFonts w:ascii="Arial" w:hAnsi="Arial" w:cs="Arial"/>
          <w:sz w:val="20"/>
          <w:szCs w:val="20"/>
        </w:rPr>
        <w:t>стеатореей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поддержания адекватного </w:t>
      </w:r>
      <w:proofErr w:type="spellStart"/>
      <w:r w:rsidRPr="00B55E16">
        <w:rPr>
          <w:rFonts w:ascii="Arial" w:hAnsi="Arial" w:cs="Arial"/>
          <w:sz w:val="20"/>
          <w:szCs w:val="20"/>
        </w:rPr>
        <w:t>нутритивного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статуса.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У большинства пациентов доза должна оставаться меньше или не превышать 10000 </w:t>
      </w:r>
      <w:proofErr w:type="spellStart"/>
      <w:r w:rsidRPr="00B55E16">
        <w:rPr>
          <w:rFonts w:ascii="Arial" w:hAnsi="Arial" w:cs="Arial"/>
          <w:sz w:val="20"/>
          <w:szCs w:val="20"/>
        </w:rPr>
        <w:t>липазных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ед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ниц/</w:t>
      </w:r>
      <w:proofErr w:type="gramStart"/>
      <w:r w:rsidRPr="00B55E16">
        <w:rPr>
          <w:rFonts w:ascii="Arial" w:hAnsi="Arial" w:cs="Arial"/>
          <w:sz w:val="20"/>
          <w:szCs w:val="20"/>
        </w:rPr>
        <w:t>кг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массы тела в сутки или 4000 </w:t>
      </w:r>
      <w:proofErr w:type="spellStart"/>
      <w:r w:rsidRPr="00B55E16">
        <w:rPr>
          <w:rFonts w:ascii="Arial" w:hAnsi="Arial" w:cs="Arial"/>
          <w:sz w:val="20"/>
          <w:szCs w:val="20"/>
        </w:rPr>
        <w:t>липазных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единиц/г потребленного жира.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Доза при других состояниях, сопровождающихся экзокринной недостаточностью поджелудочной ж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лезы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Дозу следует устанавливать с учетом индивидуальных особенностей пациента, к которым относятся степень недостаточности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B55E16">
        <w:rPr>
          <w:rFonts w:ascii="Arial" w:hAnsi="Arial" w:cs="Arial"/>
          <w:sz w:val="20"/>
          <w:szCs w:val="20"/>
        </w:rPr>
        <w:t xml:space="preserve">пищеварения и содержание жира в пище. Доза, которая требуется пациенту вместе с основным приемом пищи, варьируется </w:t>
      </w:r>
      <w:proofErr w:type="gramStart"/>
      <w:r w:rsidRPr="00B55E16">
        <w:rPr>
          <w:rFonts w:ascii="Arial" w:hAnsi="Arial" w:cs="Arial"/>
          <w:sz w:val="20"/>
          <w:szCs w:val="20"/>
        </w:rPr>
        <w:t>от</w:t>
      </w:r>
      <w:proofErr w:type="gramEnd"/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25000 до 80000 </w:t>
      </w:r>
      <w:proofErr w:type="gramStart"/>
      <w:r w:rsidRPr="00B55E16">
        <w:rPr>
          <w:rFonts w:ascii="Arial" w:hAnsi="Arial" w:cs="Arial"/>
          <w:sz w:val="20"/>
          <w:szCs w:val="20"/>
        </w:rPr>
        <w:t>ЕД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липазы, а во время приема легкой закуски – половина индивидуальной дозы.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Побочные действия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Нарушения со стороны желудочно-кишечного тракта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lastRenderedPageBreak/>
        <w:t>Часто (&gt; 1/100, &lt;1/10): тошнота, рвота, запор и вздутие живота.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Желудочно-кишечные расстройства связаны главным образом с основным заболеванием. Частота возникновения следующих неблагоприятных реакций была ниже или схожей с таковой при примен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нии плацебо: диарея (часто, &gt;1/100, &lt;1/10), боли в области живота (очень часто, &gt;1/10).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Нарушения со стороны кожи и подкожных тка</w:t>
      </w:r>
      <w:r w:rsidR="004E01C3">
        <w:rPr>
          <w:rFonts w:ascii="Arial" w:hAnsi="Arial" w:cs="Arial"/>
          <w:sz w:val="20"/>
          <w:szCs w:val="20"/>
        </w:rPr>
        <w:t xml:space="preserve">ней. </w:t>
      </w:r>
      <w:r w:rsidRPr="00B55E16">
        <w:rPr>
          <w:rFonts w:ascii="Arial" w:hAnsi="Arial" w:cs="Arial"/>
          <w:sz w:val="20"/>
          <w:szCs w:val="20"/>
        </w:rPr>
        <w:t>Нечасто (&gt;1/1000, &lt;1/100): сыпь. Частота неизвес</w:t>
      </w:r>
      <w:r w:rsidRPr="00B55E16">
        <w:rPr>
          <w:rFonts w:ascii="Arial" w:hAnsi="Arial" w:cs="Arial"/>
          <w:sz w:val="20"/>
          <w:szCs w:val="20"/>
        </w:rPr>
        <w:t>т</w:t>
      </w:r>
      <w:r w:rsidRPr="00B55E16">
        <w:rPr>
          <w:rFonts w:ascii="Arial" w:hAnsi="Arial" w:cs="Arial"/>
          <w:sz w:val="20"/>
          <w:szCs w:val="20"/>
        </w:rPr>
        <w:t>на: зуд, крапивница. Нарушения со стороны иммунной системы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Частота неизвестна: гиперчувствительность (анафилактические реакции). Аллергические реакции наблюдались преимущественно со стороны кожных покровов, но отмечались также и другие проявл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 xml:space="preserve">ния аллергии. Сообщения о данных побочных эффектах были получены в период </w:t>
      </w:r>
      <w:proofErr w:type="spellStart"/>
      <w:r w:rsidRPr="00B55E16">
        <w:rPr>
          <w:rFonts w:ascii="Arial" w:hAnsi="Arial" w:cs="Arial"/>
          <w:sz w:val="20"/>
          <w:szCs w:val="20"/>
        </w:rPr>
        <w:t>постмаркетингового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применения и носили спонтанный характер. Для точной оценки частоты случаев имеющихся данных недостаточно.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Передозировка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Симптомы: </w:t>
      </w:r>
      <w:proofErr w:type="spellStart"/>
      <w:r w:rsidRPr="00B55E16">
        <w:rPr>
          <w:rFonts w:ascii="Arial" w:hAnsi="Arial" w:cs="Arial"/>
          <w:sz w:val="20"/>
          <w:szCs w:val="20"/>
        </w:rPr>
        <w:t>гиперурикозурия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55E16">
        <w:rPr>
          <w:rFonts w:ascii="Arial" w:hAnsi="Arial" w:cs="Arial"/>
          <w:sz w:val="20"/>
          <w:szCs w:val="20"/>
        </w:rPr>
        <w:t>гиперурикемия</w:t>
      </w:r>
      <w:proofErr w:type="spellEnd"/>
      <w:r w:rsidRPr="00B55E16">
        <w:rPr>
          <w:rFonts w:ascii="Arial" w:hAnsi="Arial" w:cs="Arial"/>
          <w:sz w:val="20"/>
          <w:szCs w:val="20"/>
        </w:rPr>
        <w:t>. Лечение: отмена препарата, симптоматическая тер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пия.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Взаимодействие с другими лекарственными препаратами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Исследований по взаимодействию не проводилось.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Особые указания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У пациентов с </w:t>
      </w:r>
      <w:proofErr w:type="spellStart"/>
      <w:r w:rsidRPr="00B55E16">
        <w:rPr>
          <w:rFonts w:ascii="Arial" w:hAnsi="Arial" w:cs="Arial"/>
          <w:sz w:val="20"/>
          <w:szCs w:val="20"/>
        </w:rPr>
        <w:t>муковисцидозом</w:t>
      </w:r>
      <w:proofErr w:type="spellEnd"/>
      <w:r w:rsidRPr="00B55E16">
        <w:rPr>
          <w:rFonts w:ascii="Arial" w:hAnsi="Arial" w:cs="Arial"/>
          <w:sz w:val="20"/>
          <w:szCs w:val="20"/>
        </w:rPr>
        <w:t>, получавших высокие дозы препаратов панкреатина, описаны стри</w:t>
      </w:r>
      <w:r w:rsidRPr="00B55E16">
        <w:rPr>
          <w:rFonts w:ascii="Arial" w:hAnsi="Arial" w:cs="Arial"/>
          <w:sz w:val="20"/>
          <w:szCs w:val="20"/>
        </w:rPr>
        <w:t>к</w:t>
      </w:r>
      <w:r w:rsidRPr="00B55E16">
        <w:rPr>
          <w:rFonts w:ascii="Arial" w:hAnsi="Arial" w:cs="Arial"/>
          <w:sz w:val="20"/>
          <w:szCs w:val="20"/>
        </w:rPr>
        <w:t>туры подвздошной, слепой и толстой кишки (</w:t>
      </w:r>
      <w:proofErr w:type="spellStart"/>
      <w:r w:rsidRPr="00B55E16">
        <w:rPr>
          <w:rFonts w:ascii="Arial" w:hAnsi="Arial" w:cs="Arial"/>
          <w:sz w:val="20"/>
          <w:szCs w:val="20"/>
        </w:rPr>
        <w:t>фиброзирующая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колонопатия</w:t>
      </w:r>
      <w:proofErr w:type="spellEnd"/>
      <w:r w:rsidRPr="00B55E16">
        <w:rPr>
          <w:rFonts w:ascii="Arial" w:hAnsi="Arial" w:cs="Arial"/>
          <w:sz w:val="20"/>
          <w:szCs w:val="20"/>
        </w:rPr>
        <w:t>). В исследованиях, пров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дившихся с использованием метода случай-контроль, не было получено данных, свидетельствующих о взаимосвязи между возникновением </w:t>
      </w:r>
      <w:proofErr w:type="spellStart"/>
      <w:r w:rsidRPr="00B55E16">
        <w:rPr>
          <w:rFonts w:ascii="Arial" w:hAnsi="Arial" w:cs="Arial"/>
          <w:sz w:val="20"/>
          <w:szCs w:val="20"/>
        </w:rPr>
        <w:t>фиброзирующей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колонопатии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и применением препарата </w:t>
      </w:r>
      <w:proofErr w:type="spellStart"/>
      <w:r w:rsidRPr="00B55E16">
        <w:rPr>
          <w:rFonts w:ascii="Arial" w:hAnsi="Arial" w:cs="Arial"/>
          <w:sz w:val="20"/>
          <w:szCs w:val="20"/>
        </w:rPr>
        <w:t>Кр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он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® 10000. В качестве меры предосторожности, при появлении необычных симптомов или изменений в брюшной полости необходимо медицинское обследование для исключения </w:t>
      </w:r>
      <w:proofErr w:type="spellStart"/>
      <w:r w:rsidRPr="00B55E16">
        <w:rPr>
          <w:rFonts w:ascii="Arial" w:hAnsi="Arial" w:cs="Arial"/>
          <w:sz w:val="20"/>
          <w:szCs w:val="20"/>
        </w:rPr>
        <w:t>фиброзирующей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кол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нопатии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, особенно у пациентов, которые принимают препарат в дозе более 10000 </w:t>
      </w:r>
      <w:proofErr w:type="spellStart"/>
      <w:r w:rsidRPr="00B55E16">
        <w:rPr>
          <w:rFonts w:ascii="Arial" w:hAnsi="Arial" w:cs="Arial"/>
          <w:sz w:val="20"/>
          <w:szCs w:val="20"/>
        </w:rPr>
        <w:t>липазных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единиц/</w:t>
      </w:r>
      <w:proofErr w:type="gramStart"/>
      <w:r w:rsidRPr="00B55E16">
        <w:rPr>
          <w:rFonts w:ascii="Arial" w:hAnsi="Arial" w:cs="Arial"/>
          <w:sz w:val="20"/>
          <w:szCs w:val="20"/>
        </w:rPr>
        <w:t>кг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в сутки.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Как и все применяемые в настоящее время препараты свиного панкреатина, </w:t>
      </w:r>
      <w:proofErr w:type="spellStart"/>
      <w:r w:rsidRPr="00B55E16">
        <w:rPr>
          <w:rFonts w:ascii="Arial" w:hAnsi="Arial" w:cs="Arial"/>
          <w:sz w:val="20"/>
          <w:szCs w:val="20"/>
        </w:rPr>
        <w:t>Креон</w:t>
      </w:r>
      <w:proofErr w:type="spellEnd"/>
      <w:r w:rsidRPr="00B55E16">
        <w:rPr>
          <w:rFonts w:ascii="Arial" w:hAnsi="Arial" w:cs="Arial"/>
          <w:sz w:val="20"/>
          <w:szCs w:val="20"/>
        </w:rPr>
        <w:t>® 10000 произв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дится из ткани поджелудочной железы свиней, специально выращенных для употребления в пищу. Хотя риск переноса инфекционного агента человеку был сведен к минимуму посредством проверки и </w:t>
      </w:r>
      <w:proofErr w:type="spellStart"/>
      <w:r w:rsidRPr="00B55E16">
        <w:rPr>
          <w:rFonts w:ascii="Arial" w:hAnsi="Arial" w:cs="Arial"/>
          <w:sz w:val="20"/>
          <w:szCs w:val="20"/>
        </w:rPr>
        <w:t>инактивации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определенных вирусов в процессе производства, существует теоретический риск пер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носа вирусного заболевания, включая заболевания, вызываемые новыми или неизвестными вирус</w:t>
      </w:r>
      <w:r w:rsidRPr="00B55E16">
        <w:rPr>
          <w:rFonts w:ascii="Arial" w:hAnsi="Arial" w:cs="Arial"/>
          <w:sz w:val="20"/>
          <w:szCs w:val="20"/>
        </w:rPr>
        <w:t>а</w:t>
      </w:r>
      <w:r w:rsidRPr="00B55E16">
        <w:rPr>
          <w:rFonts w:ascii="Arial" w:hAnsi="Arial" w:cs="Arial"/>
          <w:sz w:val="20"/>
          <w:szCs w:val="20"/>
        </w:rPr>
        <w:t>ми. Наличие свиных вирусов, которые могут инфицировать человека, невозможно исключить полн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 xml:space="preserve">стью. Однако за длительный период </w:t>
      </w:r>
      <w:proofErr w:type="gramStart"/>
      <w:r w:rsidRPr="00B55E16">
        <w:rPr>
          <w:rFonts w:ascii="Arial" w:hAnsi="Arial" w:cs="Arial"/>
          <w:sz w:val="20"/>
          <w:szCs w:val="20"/>
        </w:rPr>
        <w:t>времени использования экстрактов поджелудочной железы св</w:t>
      </w:r>
      <w:r w:rsidRPr="00B55E16">
        <w:rPr>
          <w:rFonts w:ascii="Arial" w:hAnsi="Arial" w:cs="Arial"/>
          <w:sz w:val="20"/>
          <w:szCs w:val="20"/>
        </w:rPr>
        <w:t>и</w:t>
      </w:r>
      <w:r w:rsidRPr="00B55E16">
        <w:rPr>
          <w:rFonts w:ascii="Arial" w:hAnsi="Arial" w:cs="Arial"/>
          <w:sz w:val="20"/>
          <w:szCs w:val="20"/>
        </w:rPr>
        <w:t>ней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ни одного случая переноса инфекционного заболевания зарегистрировано не было.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Влияние на способность к управлению автомобилем и другими механизмами</w:t>
      </w:r>
    </w:p>
    <w:p w:rsidR="009946B2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 xml:space="preserve">Применение препарата </w:t>
      </w:r>
      <w:proofErr w:type="spellStart"/>
      <w:r w:rsidRPr="00B55E16">
        <w:rPr>
          <w:rFonts w:ascii="Arial" w:hAnsi="Arial" w:cs="Arial"/>
          <w:sz w:val="20"/>
          <w:szCs w:val="20"/>
        </w:rPr>
        <w:t>Креон</w:t>
      </w:r>
      <w:proofErr w:type="spellEnd"/>
      <w:r w:rsidRPr="00B55E16">
        <w:rPr>
          <w:rFonts w:ascii="Arial" w:hAnsi="Arial" w:cs="Arial"/>
          <w:sz w:val="20"/>
          <w:szCs w:val="20"/>
        </w:rPr>
        <w:t>® 10000 не влияет или оказывает незначительное влияние на спосо</w:t>
      </w:r>
      <w:r w:rsidRPr="00B55E16">
        <w:rPr>
          <w:rFonts w:ascii="Arial" w:hAnsi="Arial" w:cs="Arial"/>
          <w:sz w:val="20"/>
          <w:szCs w:val="20"/>
        </w:rPr>
        <w:t>б</w:t>
      </w:r>
      <w:r w:rsidRPr="00B55E16">
        <w:rPr>
          <w:rFonts w:ascii="Arial" w:hAnsi="Arial" w:cs="Arial"/>
          <w:sz w:val="20"/>
          <w:szCs w:val="20"/>
        </w:rPr>
        <w:t>ность к управлению автомобилем и механизмами.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Форма выпуска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Капсулы кишечнорастворимые 10000 ЕД. По 20, 50 или 100 капсул во флакон из полиэтилена выс</w:t>
      </w:r>
      <w:r w:rsidRPr="00B55E16">
        <w:rPr>
          <w:rFonts w:ascii="Arial" w:hAnsi="Arial" w:cs="Arial"/>
          <w:sz w:val="20"/>
          <w:szCs w:val="20"/>
        </w:rPr>
        <w:t>о</w:t>
      </w:r>
      <w:r w:rsidRPr="00B55E16">
        <w:rPr>
          <w:rFonts w:ascii="Arial" w:hAnsi="Arial" w:cs="Arial"/>
          <w:sz w:val="20"/>
          <w:szCs w:val="20"/>
        </w:rPr>
        <w:t>кой плотности белого цвета с навинчивающейся крышкой из полипропилена с контролем первого вскрытия. На флакон наклеивают этикетку. По 1 флакону вместе с инструкцией по применению в па</w:t>
      </w:r>
      <w:r w:rsidRPr="00B55E16">
        <w:rPr>
          <w:rFonts w:ascii="Arial" w:hAnsi="Arial" w:cs="Arial"/>
          <w:sz w:val="20"/>
          <w:szCs w:val="20"/>
        </w:rPr>
        <w:t>ч</w:t>
      </w:r>
      <w:r w:rsidRPr="00B55E16">
        <w:rPr>
          <w:rFonts w:ascii="Arial" w:hAnsi="Arial" w:cs="Arial"/>
          <w:sz w:val="20"/>
          <w:szCs w:val="20"/>
        </w:rPr>
        <w:t>ку картонную.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Условия хранения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Хранить при темп</w:t>
      </w:r>
      <w:r w:rsidR="004E01C3">
        <w:rPr>
          <w:rFonts w:ascii="Arial" w:hAnsi="Arial" w:cs="Arial"/>
          <w:sz w:val="20"/>
          <w:szCs w:val="20"/>
        </w:rPr>
        <w:t>ературе не выше 25</w:t>
      </w:r>
      <w:proofErr w:type="gramStart"/>
      <w:r w:rsidRPr="00B55E16">
        <w:rPr>
          <w:rFonts w:ascii="Arial" w:hAnsi="Arial" w:cs="Arial"/>
          <w:sz w:val="20"/>
          <w:szCs w:val="20"/>
        </w:rPr>
        <w:t>°С</w:t>
      </w:r>
      <w:proofErr w:type="gramEnd"/>
      <w:r w:rsidRPr="00B55E16">
        <w:rPr>
          <w:rFonts w:ascii="Arial" w:hAnsi="Arial" w:cs="Arial"/>
          <w:sz w:val="20"/>
          <w:szCs w:val="20"/>
        </w:rPr>
        <w:t xml:space="preserve"> в плотно закрытой упаковке. Хранить в недоступном для д</w:t>
      </w:r>
      <w:r w:rsidRPr="00B55E16">
        <w:rPr>
          <w:rFonts w:ascii="Arial" w:hAnsi="Arial" w:cs="Arial"/>
          <w:sz w:val="20"/>
          <w:szCs w:val="20"/>
        </w:rPr>
        <w:t>е</w:t>
      </w:r>
      <w:r w:rsidRPr="00B55E16">
        <w:rPr>
          <w:rFonts w:ascii="Arial" w:hAnsi="Arial" w:cs="Arial"/>
          <w:sz w:val="20"/>
          <w:szCs w:val="20"/>
        </w:rPr>
        <w:t>тей месте!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Срок годности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2 года.</w:t>
      </w:r>
    </w:p>
    <w:p w:rsidR="009946B2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Срок годности после первого вскрытия флакона – 3 месяца.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Не применять по истечении срока годности, указанного на упаковке.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5E16">
        <w:rPr>
          <w:rFonts w:ascii="Arial" w:hAnsi="Arial" w:cs="Arial"/>
          <w:b/>
          <w:bCs/>
          <w:sz w:val="20"/>
          <w:szCs w:val="20"/>
        </w:rPr>
        <w:t>Условия отпуска из аптек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Без рецепта.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Название и юридический адрес фирмы-производителя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Эбботт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Продактс </w:t>
      </w:r>
      <w:proofErr w:type="spellStart"/>
      <w:r w:rsidRPr="00B55E16">
        <w:rPr>
          <w:rFonts w:ascii="Arial" w:hAnsi="Arial" w:cs="Arial"/>
          <w:sz w:val="20"/>
          <w:szCs w:val="20"/>
        </w:rPr>
        <w:t>ГмбХ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Ханс</w:t>
      </w:r>
      <w:proofErr w:type="spellEnd"/>
      <w:r w:rsidRPr="00B55E16">
        <w:rPr>
          <w:rFonts w:ascii="Arial" w:hAnsi="Arial" w:cs="Arial"/>
          <w:sz w:val="20"/>
          <w:szCs w:val="20"/>
        </w:rPr>
        <w:t>-</w:t>
      </w:r>
      <w:proofErr w:type="spellStart"/>
      <w:r w:rsidRPr="00B55E16">
        <w:rPr>
          <w:rFonts w:ascii="Arial" w:hAnsi="Arial" w:cs="Arial"/>
          <w:sz w:val="20"/>
          <w:szCs w:val="20"/>
        </w:rPr>
        <w:t>Боклер</w:t>
      </w:r>
      <w:proofErr w:type="spellEnd"/>
      <w:r w:rsidRPr="00B55E16">
        <w:rPr>
          <w:rFonts w:ascii="Arial" w:hAnsi="Arial" w:cs="Arial"/>
          <w:sz w:val="20"/>
          <w:szCs w:val="20"/>
        </w:rPr>
        <w:t>-Аллее 20, 30173 Ганновер, Германия.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Название и фактический адрес фирмы-производителя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5E16">
        <w:rPr>
          <w:rFonts w:ascii="Arial" w:hAnsi="Arial" w:cs="Arial"/>
          <w:sz w:val="20"/>
          <w:szCs w:val="20"/>
        </w:rPr>
        <w:t>Эбботт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Продактс </w:t>
      </w:r>
      <w:proofErr w:type="spellStart"/>
      <w:r w:rsidRPr="00B55E16">
        <w:rPr>
          <w:rFonts w:ascii="Arial" w:hAnsi="Arial" w:cs="Arial"/>
          <w:sz w:val="20"/>
          <w:szCs w:val="20"/>
        </w:rPr>
        <w:t>ГмбХ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E16">
        <w:rPr>
          <w:rFonts w:ascii="Arial" w:hAnsi="Arial" w:cs="Arial"/>
          <w:sz w:val="20"/>
          <w:szCs w:val="20"/>
        </w:rPr>
        <w:t>Юстус</w:t>
      </w:r>
      <w:proofErr w:type="spellEnd"/>
      <w:r w:rsidRPr="00B55E16">
        <w:rPr>
          <w:rFonts w:ascii="Arial" w:hAnsi="Arial" w:cs="Arial"/>
          <w:sz w:val="20"/>
          <w:szCs w:val="20"/>
        </w:rPr>
        <w:t>-фон-</w:t>
      </w:r>
      <w:proofErr w:type="spellStart"/>
      <w:r w:rsidRPr="00B55E16">
        <w:rPr>
          <w:rFonts w:ascii="Arial" w:hAnsi="Arial" w:cs="Arial"/>
          <w:sz w:val="20"/>
          <w:szCs w:val="20"/>
        </w:rPr>
        <w:t>Либиг</w:t>
      </w:r>
      <w:proofErr w:type="spellEnd"/>
      <w:r w:rsidRPr="00B55E16">
        <w:rPr>
          <w:rFonts w:ascii="Arial" w:hAnsi="Arial" w:cs="Arial"/>
          <w:sz w:val="20"/>
          <w:szCs w:val="20"/>
        </w:rPr>
        <w:t>-</w:t>
      </w:r>
      <w:proofErr w:type="spellStart"/>
      <w:r w:rsidRPr="00B55E16">
        <w:rPr>
          <w:rFonts w:ascii="Arial" w:hAnsi="Arial" w:cs="Arial"/>
          <w:sz w:val="20"/>
          <w:szCs w:val="20"/>
        </w:rPr>
        <w:t>Штрассе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33, 31535 </w:t>
      </w:r>
      <w:proofErr w:type="spellStart"/>
      <w:r w:rsidRPr="00B55E16">
        <w:rPr>
          <w:rFonts w:ascii="Arial" w:hAnsi="Arial" w:cs="Arial"/>
          <w:sz w:val="20"/>
          <w:szCs w:val="20"/>
        </w:rPr>
        <w:t>Нойштадт</w:t>
      </w:r>
      <w:proofErr w:type="spellEnd"/>
      <w:r w:rsidRPr="00B55E16">
        <w:rPr>
          <w:rFonts w:ascii="Arial" w:hAnsi="Arial" w:cs="Arial"/>
          <w:sz w:val="20"/>
          <w:szCs w:val="20"/>
        </w:rPr>
        <w:t>, Германия.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Претензии по качеству направлять по адресу:</w:t>
      </w:r>
    </w:p>
    <w:p w:rsidR="009946B2" w:rsidRPr="00B55E16" w:rsidRDefault="009946B2" w:rsidP="009946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E16">
        <w:rPr>
          <w:rFonts w:ascii="Arial" w:hAnsi="Arial" w:cs="Arial"/>
          <w:sz w:val="20"/>
          <w:szCs w:val="20"/>
        </w:rPr>
        <w:t>ООО «</w:t>
      </w:r>
      <w:proofErr w:type="spellStart"/>
      <w:r w:rsidRPr="00B55E16">
        <w:rPr>
          <w:rFonts w:ascii="Arial" w:hAnsi="Arial" w:cs="Arial"/>
          <w:sz w:val="20"/>
          <w:szCs w:val="20"/>
        </w:rPr>
        <w:t>Эбботт</w:t>
      </w:r>
      <w:proofErr w:type="spellEnd"/>
      <w:r w:rsidRPr="00B55E16">
        <w:rPr>
          <w:rFonts w:ascii="Arial" w:hAnsi="Arial" w:cs="Arial"/>
          <w:sz w:val="20"/>
          <w:szCs w:val="20"/>
        </w:rPr>
        <w:t xml:space="preserve"> Продактс» 119334, Россия, Москва, ул. Вавилова, д. 24.</w:t>
      </w:r>
    </w:p>
    <w:p w:rsidR="009946B2" w:rsidRDefault="009946B2"/>
    <w:p w:rsidR="009946B2" w:rsidRPr="009946B2" w:rsidRDefault="009946B2" w:rsidP="009946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9946B2">
        <w:rPr>
          <w:rFonts w:ascii="Arial" w:hAnsi="Arial" w:cs="Arial"/>
          <w:b/>
          <w:bCs/>
          <w:sz w:val="20"/>
          <w:szCs w:val="20"/>
        </w:rPr>
        <w:t>Компливит</w:t>
      </w:r>
      <w:proofErr w:type="spellEnd"/>
      <w:r w:rsidR="004E01C3">
        <w:rPr>
          <w:rFonts w:ascii="Arial" w:hAnsi="Arial" w:cs="Arial"/>
          <w:sz w:val="20"/>
          <w:szCs w:val="20"/>
        </w:rPr>
        <w:t xml:space="preserve"> </w:t>
      </w:r>
      <w:r w:rsidRPr="009946B2">
        <w:rPr>
          <w:rFonts w:ascii="Arial" w:hAnsi="Arial" w:cs="Arial"/>
          <w:sz w:val="20"/>
          <w:szCs w:val="20"/>
        </w:rPr>
        <w:t>(Фармстандарт)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9946B2" w:rsidRPr="009946B2" w:rsidTr="00C0560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6B2" w:rsidRPr="009946B2" w:rsidRDefault="009946B2" w:rsidP="0099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6B2" w:rsidRPr="009946B2" w:rsidRDefault="009946B2" w:rsidP="009946B2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ИНСТРУКЦИЯ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по медицинскому применению препарата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46B2">
        <w:rPr>
          <w:color w:val="000000"/>
          <w:sz w:val="20"/>
          <w:szCs w:val="20"/>
        </w:rPr>
        <w:t>КОМПЛИВИТ</w:t>
      </w:r>
      <w:r w:rsidRPr="009946B2">
        <w:rPr>
          <w:color w:val="000000"/>
          <w:sz w:val="20"/>
          <w:szCs w:val="20"/>
          <w:vertAlign w:val="superscript"/>
        </w:rPr>
        <w:t>®</w:t>
      </w:r>
    </w:p>
    <w:p w:rsidR="009946B2" w:rsidRPr="004E01C3" w:rsidRDefault="009946B2" w:rsidP="004E01C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01C3">
        <w:rPr>
          <w:rFonts w:ascii="Arial" w:hAnsi="Arial" w:cs="Arial"/>
          <w:b/>
          <w:bCs/>
          <w:sz w:val="20"/>
          <w:szCs w:val="20"/>
        </w:rPr>
        <w:t>Регистрационный номер:</w:t>
      </w:r>
    </w:p>
    <w:p w:rsidR="009946B2" w:rsidRPr="004E01C3" w:rsidRDefault="009946B2" w:rsidP="004E01C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01C3">
        <w:rPr>
          <w:rFonts w:ascii="Arial" w:hAnsi="Arial" w:cs="Arial"/>
          <w:b/>
          <w:bCs/>
          <w:sz w:val="20"/>
          <w:szCs w:val="20"/>
        </w:rPr>
        <w:t>Лекарственная форма:</w:t>
      </w:r>
    </w:p>
    <w:p w:rsidR="009946B2" w:rsidRPr="009946B2" w:rsidRDefault="009946B2" w:rsidP="009946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таблетки, покрытые оболочкой.</w:t>
      </w:r>
    </w:p>
    <w:p w:rsidR="009946B2" w:rsidRPr="004E01C3" w:rsidRDefault="009946B2" w:rsidP="004E01C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01C3">
        <w:rPr>
          <w:rFonts w:ascii="Arial" w:hAnsi="Arial" w:cs="Arial"/>
          <w:b/>
          <w:bCs/>
          <w:sz w:val="20"/>
          <w:szCs w:val="20"/>
        </w:rPr>
        <w:lastRenderedPageBreak/>
        <w:t>Состав:</w:t>
      </w:r>
    </w:p>
    <w:p w:rsidR="009946B2" w:rsidRPr="009946B2" w:rsidRDefault="009946B2" w:rsidP="009946B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Каждая таблетка содержит:</w:t>
      </w:r>
    </w:p>
    <w:tbl>
      <w:tblPr>
        <w:tblW w:w="0" w:type="auto"/>
        <w:jc w:val="center"/>
        <w:tblCellSpacing w:w="0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43"/>
        <w:gridCol w:w="1998"/>
      </w:tblGrid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</w:t>
            </w:r>
            <w:proofErr w:type="gramStart"/>
            <w:r w:rsidRPr="009946B2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9946B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ретинола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 xml:space="preserve"> ацетата)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- 1,135 мг (3300 МЕ)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</w:t>
            </w:r>
            <w:proofErr w:type="gramStart"/>
            <w:r w:rsidRPr="009946B2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9946B2">
              <w:rPr>
                <w:rFonts w:ascii="Arial" w:hAnsi="Arial" w:cs="Arial"/>
                <w:sz w:val="20"/>
                <w:szCs w:val="20"/>
              </w:rPr>
              <w:t xml:space="preserve"> (α-токоферола ацетата)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- 10,00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 В</w:t>
            </w:r>
            <w:proofErr w:type="gramStart"/>
            <w:r w:rsidRPr="009946B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946B2">
              <w:rPr>
                <w:rFonts w:ascii="Arial" w:hAnsi="Arial" w:cs="Arial"/>
                <w:sz w:val="20"/>
                <w:szCs w:val="20"/>
              </w:rPr>
              <w:t xml:space="preserve"> (тиамина гидрохлорида)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 В</w:t>
            </w:r>
            <w:proofErr w:type="gramStart"/>
            <w:r w:rsidRPr="009946B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946B2">
              <w:rPr>
                <w:rFonts w:ascii="Arial" w:hAnsi="Arial" w:cs="Arial"/>
                <w:sz w:val="20"/>
                <w:szCs w:val="20"/>
              </w:rPr>
              <w:t xml:space="preserve"> (рибофлавина-мононуклеотида)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- 1,27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 В</w:t>
            </w:r>
            <w:proofErr w:type="gramStart"/>
            <w:r w:rsidRPr="009946B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9946B2">
              <w:rPr>
                <w:rFonts w:ascii="Arial" w:hAnsi="Arial" w:cs="Arial"/>
                <w:sz w:val="20"/>
                <w:szCs w:val="20"/>
              </w:rPr>
              <w:t xml:space="preserve"> (пиридоксина гидрохлорида)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- 5,00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</w:t>
            </w:r>
            <w:proofErr w:type="gramStart"/>
            <w:r w:rsidRPr="009946B2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9946B2">
              <w:rPr>
                <w:rFonts w:ascii="Arial" w:hAnsi="Arial" w:cs="Arial"/>
                <w:sz w:val="20"/>
                <w:szCs w:val="20"/>
              </w:rPr>
              <w:t xml:space="preserve"> (аскорбиновой кислоты)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- 50,00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Никотинамида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- 7,50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- 100,00 мкг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Рутина (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рутозида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- 25,00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Кальция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пантотената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- 5,00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Витамина В12 (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цианокобаламина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- 12,50 мкг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Тиоктовой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 xml:space="preserve"> кислоты (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липоевой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 xml:space="preserve"> кислоты)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- 2,00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Фосфора (в виде магния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гидроортофосфата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тригидрата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9946B2">
              <w:rPr>
                <w:rFonts w:ascii="Arial" w:hAnsi="Arial" w:cs="Arial"/>
                <w:sz w:val="20"/>
                <w:szCs w:val="20"/>
              </w:rPr>
              <w:br/>
              <w:t xml:space="preserve">в виде кальция фосфата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дигидрата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- 60,00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Железа (в виде железа сульфата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гептагидрата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- 5,00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Марганца (в виде марганца сульфата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пентагидрата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- 2,50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Меди (в виде меди сульфата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пентагидрата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- 750,00 мкг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Цинка (в виде цинка сульфата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гептагидрата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- 2,00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Магния (в виде магния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гидрофосфата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тригидрата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- 16,40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Кальция (в виде кальция фосфата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дигидрата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- 50,50 мг</w:t>
            </w:r>
          </w:p>
        </w:tc>
      </w:tr>
      <w:tr w:rsidR="009946B2" w:rsidRPr="009946B2" w:rsidTr="009946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 xml:space="preserve">Кобальта (в виде кобальта сульфата </w:t>
            </w:r>
            <w:proofErr w:type="spellStart"/>
            <w:r w:rsidRPr="009946B2">
              <w:rPr>
                <w:rFonts w:ascii="Arial" w:hAnsi="Arial" w:cs="Arial"/>
                <w:sz w:val="20"/>
                <w:szCs w:val="20"/>
              </w:rPr>
              <w:t>гептагидрата</w:t>
            </w:r>
            <w:proofErr w:type="spellEnd"/>
            <w:r w:rsidRPr="0099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B2" w:rsidRPr="009946B2" w:rsidRDefault="009946B2" w:rsidP="00C0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6B2">
              <w:rPr>
                <w:rFonts w:ascii="Arial" w:hAnsi="Arial" w:cs="Arial"/>
                <w:sz w:val="20"/>
                <w:szCs w:val="20"/>
              </w:rPr>
              <w:t>- 100,00 мкг</w:t>
            </w:r>
          </w:p>
        </w:tc>
      </w:tr>
    </w:tbl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i/>
          <w:iCs/>
          <w:color w:val="000000"/>
          <w:sz w:val="20"/>
          <w:szCs w:val="20"/>
        </w:rPr>
        <w:t>Вспомогательные вещества:</w:t>
      </w:r>
      <w:r w:rsidRPr="009946B2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Метилцеллюлоза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водорастворимая, тальк, крахмал картофельный, лимонная кислота,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повидон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поливинилпирролидон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низкомолекулярный), кальция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октадеканоат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(кальция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стеарат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), сахароза (сахар), мука пшеничная, магния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гидроксикарбонат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(магний углекислый основной водный), желатин, титана диоксид, воск пчелиный.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Описание:</w:t>
      </w:r>
      <w:r w:rsidRPr="009946B2">
        <w:rPr>
          <w:rFonts w:ascii="Arial" w:hAnsi="Arial" w:cs="Arial"/>
          <w:color w:val="000000"/>
          <w:sz w:val="20"/>
          <w:szCs w:val="20"/>
        </w:rPr>
        <w:t> Таблетки двояковыпуклой круглой формы, покрытые оболочкой белого цвета, с характе</w:t>
      </w:r>
      <w:r w:rsidRPr="009946B2">
        <w:rPr>
          <w:rFonts w:ascii="Arial" w:hAnsi="Arial" w:cs="Arial"/>
          <w:color w:val="000000"/>
          <w:sz w:val="20"/>
          <w:szCs w:val="20"/>
        </w:rPr>
        <w:t>р</w:t>
      </w:r>
      <w:r w:rsidRPr="009946B2">
        <w:rPr>
          <w:rFonts w:ascii="Arial" w:hAnsi="Arial" w:cs="Arial"/>
          <w:color w:val="000000"/>
          <w:sz w:val="20"/>
          <w:szCs w:val="20"/>
        </w:rPr>
        <w:t>ным запахом. На поперечном разрезе видны два слоя; внутренний – желто-серый с вкраплениями разного цвета.</w:t>
      </w:r>
    </w:p>
    <w:p w:rsidR="009946B2" w:rsidRPr="004E01C3" w:rsidRDefault="009946B2" w:rsidP="004E01C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01C3">
        <w:rPr>
          <w:rFonts w:ascii="Arial" w:hAnsi="Arial" w:cs="Arial"/>
          <w:b/>
          <w:bCs/>
          <w:sz w:val="20"/>
          <w:szCs w:val="20"/>
        </w:rPr>
        <w:t>Фармакотерапевтическая группа:</w:t>
      </w:r>
    </w:p>
    <w:p w:rsidR="009946B2" w:rsidRPr="009946B2" w:rsidRDefault="009946B2" w:rsidP="009946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поливитамин+мультиминерал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Код АТС:</w:t>
      </w:r>
      <w:r w:rsidR="004E01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46B2">
        <w:rPr>
          <w:rFonts w:ascii="Arial" w:hAnsi="Arial" w:cs="Arial"/>
          <w:color w:val="000000"/>
          <w:sz w:val="20"/>
          <w:szCs w:val="20"/>
        </w:rPr>
        <w:t>[A11AA04].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Фармакологические свойства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Комплекс разработан для восполнения физиологической потребности в витаминах и минеральных веществах. Витаминно-минеральный комплекс сбалансирован с учетом суточной потребности.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Совместимость в 1 таблетке обеспечена специальной для витаминных препаратов технологией пр</w:t>
      </w:r>
      <w:r w:rsidRPr="009946B2">
        <w:rPr>
          <w:rFonts w:ascii="Arial" w:hAnsi="Arial" w:cs="Arial"/>
          <w:color w:val="000000"/>
          <w:sz w:val="20"/>
          <w:szCs w:val="20"/>
        </w:rPr>
        <w:t>о</w:t>
      </w:r>
      <w:r w:rsidRPr="009946B2">
        <w:rPr>
          <w:rFonts w:ascii="Arial" w:hAnsi="Arial" w:cs="Arial"/>
          <w:color w:val="000000"/>
          <w:sz w:val="20"/>
          <w:szCs w:val="20"/>
        </w:rPr>
        <w:t>изводства.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Ретинола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ацетат – обеспечивает нормальную функцию кожи, слизистых оболочек, а также органа зрения.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Α –Токоферола ацетат – обладает антиоксидантными свойствами, поддерживает стабильность эри</w:t>
      </w:r>
      <w:r w:rsidRPr="009946B2">
        <w:rPr>
          <w:rFonts w:ascii="Arial" w:hAnsi="Arial" w:cs="Arial"/>
          <w:color w:val="000000"/>
          <w:sz w:val="20"/>
          <w:szCs w:val="20"/>
        </w:rPr>
        <w:t>т</w:t>
      </w:r>
      <w:r w:rsidRPr="009946B2">
        <w:rPr>
          <w:rFonts w:ascii="Arial" w:hAnsi="Arial" w:cs="Arial"/>
          <w:color w:val="000000"/>
          <w:sz w:val="20"/>
          <w:szCs w:val="20"/>
        </w:rPr>
        <w:t xml:space="preserve">роцитов, предупреждает гемолиз; оказывает положительное влияние на функции </w:t>
      </w: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 xml:space="preserve">поло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вых</w:t>
      </w:r>
      <w:proofErr w:type="spellEnd"/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желез, нервной и мышечной ткани.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Тиамина гидрохлорид – в качестве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коэнзима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участвует в углеводном обмене, функционировании нервной системы.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Рибофлавин – важнейший катализатор процессов клеточного дыхания и зрительного восприятия.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Пиридоксина гидрохлорид – в качестве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коэнзима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принимает участие в белковом обмене и синтезе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нейромедиаторов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Аскорбиновая кислота – обеспечивает синтез коллагена; участвует в формировании и поддержании структуры и функции хрящей, костей, зубов; влияет на образование гемоглобина, созревание эритр</w:t>
      </w:r>
      <w:r w:rsidRPr="009946B2">
        <w:rPr>
          <w:rFonts w:ascii="Arial" w:hAnsi="Arial" w:cs="Arial"/>
          <w:color w:val="000000"/>
          <w:sz w:val="20"/>
          <w:szCs w:val="20"/>
        </w:rPr>
        <w:t>о</w:t>
      </w:r>
      <w:r w:rsidRPr="009946B2">
        <w:rPr>
          <w:rFonts w:ascii="Arial" w:hAnsi="Arial" w:cs="Arial"/>
          <w:color w:val="000000"/>
          <w:sz w:val="20"/>
          <w:szCs w:val="20"/>
        </w:rPr>
        <w:t>цитов.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Никотинамид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– участвует в процессах тканевого дыхания, жирового и углеводного обмена.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lastRenderedPageBreak/>
        <w:t xml:space="preserve">Фолиевая кислота – принимает участие в синтезе аминокислот, нуклеотидов, нуклеиновых кислот, необходима для </w:t>
      </w: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>нормального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эритропоэза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Рутозид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– участвует в </w:t>
      </w:r>
      <w:proofErr w:type="spellStart"/>
      <w:r w:rsidR="004E01C3">
        <w:rPr>
          <w:rFonts w:ascii="Arial" w:hAnsi="Arial" w:cs="Arial"/>
          <w:color w:val="000000"/>
          <w:sz w:val="20"/>
          <w:szCs w:val="20"/>
        </w:rPr>
        <w:t>окислительно</w:t>
      </w:r>
      <w:proofErr w:type="spellEnd"/>
      <w:r w:rsidR="004E01C3">
        <w:rPr>
          <w:rFonts w:ascii="Arial" w:hAnsi="Arial" w:cs="Arial"/>
          <w:color w:val="000000"/>
          <w:sz w:val="20"/>
          <w:szCs w:val="20"/>
        </w:rPr>
        <w:t>-восстановительных проце</w:t>
      </w:r>
      <w:r w:rsidRPr="009946B2">
        <w:rPr>
          <w:rFonts w:ascii="Arial" w:hAnsi="Arial" w:cs="Arial"/>
          <w:color w:val="000000"/>
          <w:sz w:val="20"/>
          <w:szCs w:val="20"/>
        </w:rPr>
        <w:t>ссах, обладает антиоксидантными свойствами, предотвращает окисление и способствует депонированию аскорбиновой кислоты в тк</w:t>
      </w:r>
      <w:r w:rsidRPr="009946B2">
        <w:rPr>
          <w:rFonts w:ascii="Arial" w:hAnsi="Arial" w:cs="Arial"/>
          <w:color w:val="000000"/>
          <w:sz w:val="20"/>
          <w:szCs w:val="20"/>
        </w:rPr>
        <w:t>а</w:t>
      </w:r>
      <w:r w:rsidRPr="009946B2">
        <w:rPr>
          <w:rFonts w:ascii="Arial" w:hAnsi="Arial" w:cs="Arial"/>
          <w:color w:val="000000"/>
          <w:sz w:val="20"/>
          <w:szCs w:val="20"/>
        </w:rPr>
        <w:t>нях.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Кальция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пантотенат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– в качестве составной части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коэнзима</w:t>
      </w:r>
      <w:proofErr w:type="spellEnd"/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играет важную роль в процессах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ацет</w:t>
      </w:r>
      <w:r w:rsidRPr="009946B2">
        <w:rPr>
          <w:rFonts w:ascii="Arial" w:hAnsi="Arial" w:cs="Arial"/>
          <w:color w:val="000000"/>
          <w:sz w:val="20"/>
          <w:szCs w:val="20"/>
        </w:rPr>
        <w:t>и</w:t>
      </w:r>
      <w:r w:rsidRPr="009946B2">
        <w:rPr>
          <w:rFonts w:ascii="Arial" w:hAnsi="Arial" w:cs="Arial"/>
          <w:color w:val="000000"/>
          <w:sz w:val="20"/>
          <w:szCs w:val="20"/>
        </w:rPr>
        <w:t>лирования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и окисления; способствует построению, регенерации эпителия и эндотелия.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Цианокобаламин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– участвует в синтезе нуклеотидов, является важным фактором нормального роста, кроветворения и развития эпителиальных клеток; </w:t>
      </w: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>необходим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для метаболизма фолиевой кислоты и синтеза миелина.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Липоевая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кислота – участвует в регулировании липидного и углеводного обменов, оказывает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лип</w:t>
      </w:r>
      <w:r w:rsidRPr="009946B2">
        <w:rPr>
          <w:rFonts w:ascii="Arial" w:hAnsi="Arial" w:cs="Arial"/>
          <w:color w:val="000000"/>
          <w:sz w:val="20"/>
          <w:szCs w:val="20"/>
        </w:rPr>
        <w:t>о</w:t>
      </w:r>
      <w:r w:rsidRPr="009946B2">
        <w:rPr>
          <w:rFonts w:ascii="Arial" w:hAnsi="Arial" w:cs="Arial"/>
          <w:color w:val="000000"/>
          <w:sz w:val="20"/>
          <w:szCs w:val="20"/>
        </w:rPr>
        <w:t>тропный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эффект, влияет на обмен холестерина, улучшает функцию печени.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Фосфор – укрепляет костную ткань и зубы, усиливает минерализацию, входит в состав АТФ – исто</w:t>
      </w:r>
      <w:r w:rsidRPr="009946B2">
        <w:rPr>
          <w:rFonts w:ascii="Arial" w:hAnsi="Arial" w:cs="Arial"/>
          <w:color w:val="000000"/>
          <w:sz w:val="20"/>
          <w:szCs w:val="20"/>
        </w:rPr>
        <w:t>ч</w:t>
      </w:r>
      <w:r w:rsidRPr="009946B2">
        <w:rPr>
          <w:rFonts w:ascii="Arial" w:hAnsi="Arial" w:cs="Arial"/>
          <w:color w:val="000000"/>
          <w:sz w:val="20"/>
          <w:szCs w:val="20"/>
        </w:rPr>
        <w:t>ника энергии клеток.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Железо – участвует в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эритропоэзе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, в составе гемоглобина обеспечивает транспорт кислорода в тк</w:t>
      </w:r>
      <w:r w:rsidRPr="009946B2">
        <w:rPr>
          <w:rFonts w:ascii="Arial" w:hAnsi="Arial" w:cs="Arial"/>
          <w:color w:val="000000"/>
          <w:sz w:val="20"/>
          <w:szCs w:val="20"/>
        </w:rPr>
        <w:t>а</w:t>
      </w:r>
      <w:r w:rsidRPr="009946B2">
        <w:rPr>
          <w:rFonts w:ascii="Arial" w:hAnsi="Arial" w:cs="Arial"/>
          <w:color w:val="000000"/>
          <w:sz w:val="20"/>
          <w:szCs w:val="20"/>
        </w:rPr>
        <w:t>ни.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Марганец – предупреждает остеоартрит. Обладает противовоспалительными свойствами.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Медь – предупреждает анемию и кислородное голодание органов и тканей, способствует профила</w:t>
      </w:r>
      <w:r w:rsidRPr="009946B2">
        <w:rPr>
          <w:rFonts w:ascii="Arial" w:hAnsi="Arial" w:cs="Arial"/>
          <w:color w:val="000000"/>
          <w:sz w:val="20"/>
          <w:szCs w:val="20"/>
        </w:rPr>
        <w:t>к</w:t>
      </w:r>
      <w:r w:rsidRPr="009946B2">
        <w:rPr>
          <w:rFonts w:ascii="Arial" w:hAnsi="Arial" w:cs="Arial"/>
          <w:color w:val="000000"/>
          <w:sz w:val="20"/>
          <w:szCs w:val="20"/>
        </w:rPr>
        <w:t>тике остеопороза. Укрепляет стенки сосудов.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Цинк – иммуностимулятор, способствует усвоению витамина</w:t>
      </w: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>, регенерации и росту волос.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Магний – нормализует артериальное давление, оказывает успокаивающее действие, стимулирует совместно с кальцием выработку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кальцитонина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и паратиреоидного гормона, предупреждает образ</w:t>
      </w:r>
      <w:r w:rsidRPr="009946B2">
        <w:rPr>
          <w:rFonts w:ascii="Arial" w:hAnsi="Arial" w:cs="Arial"/>
          <w:color w:val="000000"/>
          <w:sz w:val="20"/>
          <w:szCs w:val="20"/>
        </w:rPr>
        <w:t>о</w:t>
      </w:r>
      <w:r w:rsidRPr="009946B2">
        <w:rPr>
          <w:rFonts w:ascii="Arial" w:hAnsi="Arial" w:cs="Arial"/>
          <w:color w:val="000000"/>
          <w:sz w:val="20"/>
          <w:szCs w:val="20"/>
        </w:rPr>
        <w:t>вание камней в почках.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Кальций – необходим для формирования костного вещества, свертывания крови, осуществления процесса передачи нервных импульсов, сокращения скелетных и гладких мышц, нормальной де</w:t>
      </w:r>
      <w:r w:rsidRPr="009946B2">
        <w:rPr>
          <w:rFonts w:ascii="Arial" w:hAnsi="Arial" w:cs="Arial"/>
          <w:color w:val="000000"/>
          <w:sz w:val="20"/>
          <w:szCs w:val="20"/>
        </w:rPr>
        <w:t>я</w:t>
      </w:r>
      <w:r w:rsidRPr="009946B2">
        <w:rPr>
          <w:rFonts w:ascii="Arial" w:hAnsi="Arial" w:cs="Arial"/>
          <w:color w:val="000000"/>
          <w:sz w:val="20"/>
          <w:szCs w:val="20"/>
        </w:rPr>
        <w:t>тельности миокарда.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Кобальт – регулирует метаболические процессы, повышает защитные силы организма.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Показания к применению</w:t>
      </w:r>
    </w:p>
    <w:p w:rsidR="009946B2" w:rsidRPr="009946B2" w:rsidRDefault="009946B2" w:rsidP="004E01C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профилактика и лечение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гип</w:t>
      </w: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>о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-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и авитаминозов, дефицита минеральных веществ;</w:t>
      </w:r>
    </w:p>
    <w:p w:rsidR="009946B2" w:rsidRPr="009946B2" w:rsidRDefault="009946B2" w:rsidP="004E01C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повышенные физические и интеллектуальные нагрузки;</w:t>
      </w:r>
    </w:p>
    <w:p w:rsidR="009946B2" w:rsidRPr="009946B2" w:rsidRDefault="009946B2" w:rsidP="004E01C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период реконвалесценции после перенесенных инфекционных и простудных заболеваний;</w:t>
      </w:r>
    </w:p>
    <w:p w:rsidR="009946B2" w:rsidRPr="009946B2" w:rsidRDefault="009946B2" w:rsidP="004E01C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при несбалансированном и неполноценном питании и соблюдении диет.</w:t>
      </w:r>
    </w:p>
    <w:p w:rsidR="004E01C3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Противопоказания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Повышенная чувствительность к компонентам препарата, детский возраст до 12 лет.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Способ применения и дозы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Взрослым и детям старше 12 лет. Внутрь после еды.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Для профилактики гиповитаминоза – по 1 таблетке 1 раз в день. При состояниях, сопровождающихся повышенной потребностью в витаминах и минералах – по 1 таблетке 2 раза в день. Продолжител</w:t>
      </w:r>
      <w:r w:rsidRPr="009946B2">
        <w:rPr>
          <w:rFonts w:ascii="Arial" w:hAnsi="Arial" w:cs="Arial"/>
          <w:color w:val="000000"/>
          <w:sz w:val="20"/>
          <w:szCs w:val="20"/>
        </w:rPr>
        <w:t>ь</w:t>
      </w:r>
      <w:r w:rsidRPr="009946B2">
        <w:rPr>
          <w:rFonts w:ascii="Arial" w:hAnsi="Arial" w:cs="Arial"/>
          <w:color w:val="000000"/>
          <w:sz w:val="20"/>
          <w:szCs w:val="20"/>
        </w:rPr>
        <w:t>ность курса по рекомендации врача.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Побочное действие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Возможны аллергические реакции при непереносимости компонентов препарата.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Передозировка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В случае передозировки необходимо обратиться к врачу.</w:t>
      </w:r>
    </w:p>
    <w:p w:rsidR="009946B2" w:rsidRPr="009946B2" w:rsidRDefault="009946B2" w:rsidP="009946B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Лечение:</w:t>
      </w:r>
      <w:r w:rsidR="004E01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46B2">
        <w:rPr>
          <w:rFonts w:ascii="Arial" w:hAnsi="Arial" w:cs="Arial"/>
          <w:color w:val="000000"/>
          <w:sz w:val="20"/>
          <w:szCs w:val="20"/>
        </w:rPr>
        <w:t xml:space="preserve">временное прекращение приема препарата, промывание желудка, прием активированного угля внутрь, </w:t>
      </w:r>
      <w:proofErr w:type="spellStart"/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>симптомати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ческое</w:t>
      </w:r>
      <w:proofErr w:type="spellEnd"/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лечение.</w:t>
      </w:r>
    </w:p>
    <w:p w:rsidR="009946B2" w:rsidRPr="009946B2" w:rsidRDefault="009946B2" w:rsidP="009946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Особые указания</w:t>
      </w:r>
    </w:p>
    <w:p w:rsidR="009946B2" w:rsidRDefault="009946B2" w:rsidP="009946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>Возможно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окрашивание мочи в ярко-желтый цвет – совершенно безвредно и объясняется наличием в препарате рибофлавина.</w:t>
      </w:r>
    </w:p>
    <w:p w:rsidR="009946B2" w:rsidRPr="009946B2" w:rsidRDefault="009946B2" w:rsidP="009946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Не рекомендуется использовать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Компливит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одновременно с другими препаратами, содержащими в</w:t>
      </w:r>
      <w:r w:rsidRPr="009946B2">
        <w:rPr>
          <w:rFonts w:ascii="Arial" w:hAnsi="Arial" w:cs="Arial"/>
          <w:color w:val="000000"/>
          <w:sz w:val="20"/>
          <w:szCs w:val="20"/>
        </w:rPr>
        <w:t>и</w:t>
      </w:r>
      <w:r w:rsidRPr="009946B2">
        <w:rPr>
          <w:rFonts w:ascii="Arial" w:hAnsi="Arial" w:cs="Arial"/>
          <w:color w:val="000000"/>
          <w:sz w:val="20"/>
          <w:szCs w:val="20"/>
        </w:rPr>
        <w:t>тамины и минералы.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Взаимодействие с другими лекарственными средствами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Препарат содержит железо и кальций, поэтому задерживает всасывание в кишечнике антибиотиков из группы тетрациклинов и производных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фторхинолонов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При одновременном применении витамина</w:t>
      </w:r>
      <w:proofErr w:type="gramStart"/>
      <w:r w:rsidRPr="009946B2">
        <w:rPr>
          <w:rFonts w:ascii="Arial" w:hAnsi="Arial" w:cs="Arial"/>
          <w:color w:val="000000"/>
          <w:sz w:val="20"/>
          <w:szCs w:val="20"/>
        </w:rPr>
        <w:t xml:space="preserve"> С</w:t>
      </w:r>
      <w:proofErr w:type="gramEnd"/>
      <w:r w:rsidRPr="009946B2">
        <w:rPr>
          <w:rFonts w:ascii="Arial" w:hAnsi="Arial" w:cs="Arial"/>
          <w:color w:val="000000"/>
          <w:sz w:val="20"/>
          <w:szCs w:val="20"/>
        </w:rPr>
        <w:t xml:space="preserve"> и сульфаниламидных препаратов короткого действия увеличивается риск развития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кристаллурии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Антацидные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препараты, содержащие алюминий, магний, кальций, а также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колестирамин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уменьшают всасывание железа.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 xml:space="preserve">При одновременном назначении мочегонных средств из группы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тиазидов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 увеличивается вероятность развития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гиперкальциемии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Форма выпуска.</w:t>
      </w:r>
      <w:r w:rsidR="004E01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46B2">
        <w:rPr>
          <w:rFonts w:ascii="Arial" w:hAnsi="Arial" w:cs="Arial"/>
          <w:color w:val="000000"/>
          <w:sz w:val="20"/>
          <w:szCs w:val="20"/>
        </w:rPr>
        <w:t>Таблетки, покрытые оболочкой.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По 30, 60 или 100 таблеток в банки полимерные. Каждую банку вместе с инструкцией по применению помещают в пачку из картона.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Условия хранения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lastRenderedPageBreak/>
        <w:t>В сухом защищенном от света и недоступном для детей месте при температуре не выше 25 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  <w:vertAlign w:val="superscript"/>
        </w:rPr>
        <w:t>о</w:t>
      </w:r>
      <w:r w:rsidRPr="009946B2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.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Срок годности</w:t>
      </w:r>
    </w:p>
    <w:p w:rsid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2 года.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Не использовать по истечении срока годности.</w:t>
      </w:r>
    </w:p>
    <w:p w:rsidR="009946B2" w:rsidRPr="004E01C3" w:rsidRDefault="009946B2" w:rsidP="004E01C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E01C3">
        <w:rPr>
          <w:rFonts w:ascii="Arial" w:hAnsi="Arial" w:cs="Arial"/>
          <w:b/>
          <w:bCs/>
          <w:color w:val="000000"/>
          <w:sz w:val="20"/>
          <w:szCs w:val="20"/>
        </w:rPr>
        <w:t>Условия отпуска из аптек:</w:t>
      </w:r>
    </w:p>
    <w:p w:rsidR="009946B2" w:rsidRPr="009946B2" w:rsidRDefault="009946B2" w:rsidP="009946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Без рецепта.</w:t>
      </w:r>
    </w:p>
    <w:p w:rsidR="004E01C3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46B2">
        <w:rPr>
          <w:rFonts w:ascii="Arial" w:hAnsi="Arial" w:cs="Arial"/>
          <w:b/>
          <w:bCs/>
          <w:color w:val="000000"/>
          <w:sz w:val="20"/>
          <w:szCs w:val="20"/>
        </w:rPr>
        <w:t>Производитель и организация, принимающая претензии:</w:t>
      </w:r>
    </w:p>
    <w:p w:rsidR="009946B2" w:rsidRPr="009946B2" w:rsidRDefault="009946B2" w:rsidP="009946B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946B2">
        <w:rPr>
          <w:rFonts w:ascii="Arial" w:hAnsi="Arial" w:cs="Arial"/>
          <w:color w:val="000000"/>
          <w:sz w:val="20"/>
          <w:szCs w:val="20"/>
        </w:rPr>
        <w:t>ОАО «Фармстандарт-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УфаВИТА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 xml:space="preserve">», 450077 г. Уфа, ул. </w:t>
      </w:r>
      <w:proofErr w:type="spellStart"/>
      <w:r w:rsidRPr="009946B2">
        <w:rPr>
          <w:rFonts w:ascii="Arial" w:hAnsi="Arial" w:cs="Arial"/>
          <w:color w:val="000000"/>
          <w:sz w:val="20"/>
          <w:szCs w:val="20"/>
        </w:rPr>
        <w:t>Худайбердина</w:t>
      </w:r>
      <w:proofErr w:type="spellEnd"/>
      <w:r w:rsidRPr="009946B2">
        <w:rPr>
          <w:rFonts w:ascii="Arial" w:hAnsi="Arial" w:cs="Arial"/>
          <w:color w:val="000000"/>
          <w:sz w:val="20"/>
          <w:szCs w:val="20"/>
        </w:rPr>
        <w:t>, 28, телефон/факс (3472) 72 92 85</w:t>
      </w:r>
    </w:p>
    <w:p w:rsidR="00F112B1" w:rsidRPr="00B55E16" w:rsidRDefault="00F112B1" w:rsidP="0099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7A" w:rsidRDefault="00B55E16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Инструмент проверки</w:t>
      </w:r>
    </w:p>
    <w:p w:rsidR="00B55E16" w:rsidRPr="00B55E16" w:rsidRDefault="00B55E16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4011E9" w:rsidRPr="00B55E16" w:rsidTr="004011E9">
        <w:tc>
          <w:tcPr>
            <w:tcW w:w="7621" w:type="dxa"/>
          </w:tcPr>
          <w:p w:rsidR="004011E9" w:rsidRPr="00B55E16" w:rsidRDefault="004011E9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таблице</w:t>
            </w:r>
          </w:p>
        </w:tc>
        <w:tc>
          <w:tcPr>
            <w:tcW w:w="2233" w:type="dxa"/>
          </w:tcPr>
          <w:p w:rsidR="004011E9" w:rsidRPr="00B55E16" w:rsidRDefault="004011E9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011E9" w:rsidRPr="00B55E16" w:rsidTr="004011E9">
        <w:tc>
          <w:tcPr>
            <w:tcW w:w="7621" w:type="dxa"/>
          </w:tcPr>
          <w:p w:rsidR="004011E9" w:rsidRPr="00B55E16" w:rsidRDefault="004011E9" w:rsidP="00B55E16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представлена в другой структуре</w:t>
            </w:r>
          </w:p>
        </w:tc>
        <w:tc>
          <w:tcPr>
            <w:tcW w:w="2233" w:type="dxa"/>
          </w:tcPr>
          <w:p w:rsidR="004011E9" w:rsidRPr="00B55E16" w:rsidRDefault="004011E9" w:rsidP="00B55E16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баллов, </w:t>
            </w:r>
            <w:r w:rsidR="008977BA"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</w:t>
            </w:r>
            <w:r w:rsidR="008977BA"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прекращена</w:t>
            </w:r>
          </w:p>
        </w:tc>
      </w:tr>
      <w:tr w:rsidR="008977BA" w:rsidRPr="00B55E16" w:rsidTr="004011E9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Таблица адекватно озаглавлена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977BA" w:rsidRPr="00B55E16" w:rsidTr="004011E9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Имеются столбцы: препарат, количество, время* и \ или режимный момент*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977BA" w:rsidRPr="00B55E16" w:rsidTr="004011E9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или совмещен с наименованием препарата сто</w:t>
            </w: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бец «Количество»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8977BA" w:rsidRPr="00B55E16" w:rsidTr="004011E9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Столбцы озаглавлены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977BA" w:rsidRPr="00B55E16" w:rsidTr="004011E9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отражена кратность, время и количество приема каждого препарата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977BA" w:rsidRPr="00B55E16" w:rsidTr="008977BA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Кратность, время и количество приема каждого препарата </w:t>
            </w:r>
            <w:proofErr w:type="gramStart"/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отражены</w:t>
            </w:r>
            <w:proofErr w:type="gramEnd"/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одной ошибкой, избыточным упоминанием или пропуском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8977BA" w:rsidRPr="00B55E16" w:rsidTr="008977BA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i/>
                <w:sz w:val="24"/>
                <w:szCs w:val="24"/>
              </w:rPr>
              <w:t>8 баллов</w:t>
            </w:r>
          </w:p>
        </w:tc>
      </w:tr>
      <w:tr w:rsidR="008977BA" w:rsidRPr="00B55E16" w:rsidTr="008977BA">
        <w:tc>
          <w:tcPr>
            <w:tcW w:w="7621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33" w:type="dxa"/>
          </w:tcPr>
          <w:p w:rsidR="008977BA" w:rsidRPr="00B55E16" w:rsidRDefault="008977BA" w:rsidP="00B55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баллов</w:t>
            </w:r>
          </w:p>
        </w:tc>
      </w:tr>
    </w:tbl>
    <w:p w:rsidR="008977BA" w:rsidRPr="00B55E16" w:rsidRDefault="008977BA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E16">
        <w:rPr>
          <w:rFonts w:ascii="Times New Roman" w:hAnsi="Times New Roman" w:cs="Times New Roman"/>
          <w:bCs/>
          <w:sz w:val="24"/>
          <w:szCs w:val="24"/>
        </w:rPr>
        <w:t xml:space="preserve">* при отсутствии столбца «время» имеется указание на период приема </w:t>
      </w:r>
      <w:proofErr w:type="spellStart"/>
      <w:r w:rsidRPr="00B55E16">
        <w:rPr>
          <w:rFonts w:ascii="Times New Roman" w:hAnsi="Times New Roman" w:cs="Times New Roman"/>
          <w:bCs/>
          <w:sz w:val="24"/>
          <w:szCs w:val="24"/>
        </w:rPr>
        <w:t>Альмагеля</w:t>
      </w:r>
      <w:proofErr w:type="spellEnd"/>
      <w:r w:rsidRPr="00B55E16">
        <w:rPr>
          <w:rFonts w:ascii="Times New Roman" w:hAnsi="Times New Roman" w:cs="Times New Roman"/>
          <w:bCs/>
          <w:sz w:val="24"/>
          <w:szCs w:val="24"/>
        </w:rPr>
        <w:t xml:space="preserve"> после пр</w:t>
      </w:r>
      <w:r w:rsidRPr="00B55E16">
        <w:rPr>
          <w:rFonts w:ascii="Times New Roman" w:hAnsi="Times New Roman" w:cs="Times New Roman"/>
          <w:bCs/>
          <w:sz w:val="24"/>
          <w:szCs w:val="24"/>
        </w:rPr>
        <w:t>и</w:t>
      </w:r>
      <w:r w:rsidRPr="00B55E16">
        <w:rPr>
          <w:rFonts w:ascii="Times New Roman" w:hAnsi="Times New Roman" w:cs="Times New Roman"/>
          <w:bCs/>
          <w:sz w:val="24"/>
          <w:szCs w:val="24"/>
        </w:rPr>
        <w:t>ема пищи.</w:t>
      </w:r>
    </w:p>
    <w:p w:rsidR="00B55E16" w:rsidRDefault="00B55E16" w:rsidP="00B55E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112B1" w:rsidRPr="00B55E16" w:rsidRDefault="004011E9" w:rsidP="00B55E1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E16">
        <w:rPr>
          <w:rFonts w:ascii="Times New Roman" w:hAnsi="Times New Roman" w:cs="Times New Roman"/>
          <w:b/>
          <w:bCs/>
          <w:i/>
          <w:sz w:val="24"/>
          <w:szCs w:val="24"/>
        </w:rPr>
        <w:t>Пример верного ответа</w:t>
      </w:r>
    </w:p>
    <w:p w:rsidR="008977BA" w:rsidRPr="00B55E16" w:rsidRDefault="008977BA" w:rsidP="00B5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16">
        <w:rPr>
          <w:rFonts w:ascii="Times New Roman" w:hAnsi="Times New Roman" w:cs="Times New Roman"/>
          <w:b/>
          <w:bCs/>
          <w:sz w:val="24"/>
          <w:szCs w:val="24"/>
        </w:rPr>
        <w:t>График приема лекарств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779"/>
        <w:gridCol w:w="3127"/>
        <w:gridCol w:w="2254"/>
      </w:tblGrid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268" w:type="dxa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1E9" w:rsidRPr="00B55E16">
              <w:rPr>
                <w:rFonts w:ascii="Times New Roman" w:hAnsi="Times New Roman" w:cs="Times New Roman"/>
                <w:sz w:val="24"/>
                <w:szCs w:val="24"/>
              </w:rPr>
              <w:t>одъем.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rPr>
          <w:trHeight w:val="288"/>
        </w:trPr>
        <w:tc>
          <w:tcPr>
            <w:tcW w:w="1382" w:type="dxa"/>
            <w:vMerge w:val="restart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268" w:type="dxa"/>
            <w:vMerge w:val="restart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011E9"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rPr>
          <w:trHeight w:val="534"/>
        </w:trPr>
        <w:tc>
          <w:tcPr>
            <w:tcW w:w="1382" w:type="dxa"/>
            <w:vMerge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Компливит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4011E9"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в диапазоне 9:45- 10.00</w:t>
            </w:r>
          </w:p>
        </w:tc>
        <w:tc>
          <w:tcPr>
            <w:tcW w:w="2268" w:type="dxa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Альмагель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15 мл.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в диапазоне 13:45-14.00</w:t>
            </w:r>
          </w:p>
        </w:tc>
        <w:tc>
          <w:tcPr>
            <w:tcW w:w="2268" w:type="dxa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Альмагель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15 мл.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Ципролет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8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вечерний кефир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Креон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4011E9" w:rsidRPr="00B55E16" w:rsidTr="00B55E16">
        <w:tc>
          <w:tcPr>
            <w:tcW w:w="1382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в диапазоне 21:45-22.00</w:t>
            </w:r>
          </w:p>
        </w:tc>
        <w:tc>
          <w:tcPr>
            <w:tcW w:w="2268" w:type="dxa"/>
          </w:tcPr>
          <w:p w:rsidR="004011E9" w:rsidRPr="00B55E16" w:rsidRDefault="008977BA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552" w:type="dxa"/>
          </w:tcPr>
          <w:p w:rsidR="004011E9" w:rsidRPr="00B55E16" w:rsidRDefault="004011E9" w:rsidP="00B55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Альмагель</w:t>
            </w:r>
            <w:proofErr w:type="spellEnd"/>
            <w:r w:rsidRPr="00B5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4011E9" w:rsidRPr="00B55E16" w:rsidRDefault="004011E9" w:rsidP="00B5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16">
              <w:rPr>
                <w:rFonts w:ascii="Times New Roman" w:hAnsi="Times New Roman" w:cs="Times New Roman"/>
                <w:sz w:val="24"/>
                <w:szCs w:val="24"/>
              </w:rPr>
              <w:t>15 мл.</w:t>
            </w:r>
          </w:p>
        </w:tc>
      </w:tr>
    </w:tbl>
    <w:p w:rsidR="00B23E7A" w:rsidRPr="00B55E16" w:rsidRDefault="004011E9" w:rsidP="00B55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E16">
        <w:rPr>
          <w:rFonts w:ascii="Times New Roman" w:hAnsi="Times New Roman" w:cs="Times New Roman"/>
          <w:bCs/>
          <w:sz w:val="24"/>
          <w:szCs w:val="24"/>
        </w:rPr>
        <w:t>*прием может быть совмещен с любым приемом пищи, но один раз в день.</w:t>
      </w:r>
    </w:p>
    <w:sectPr w:rsidR="00B23E7A" w:rsidRPr="00B55E16" w:rsidSect="004011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0B5"/>
    <w:multiLevelType w:val="multilevel"/>
    <w:tmpl w:val="E7C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AA6613"/>
    <w:multiLevelType w:val="multilevel"/>
    <w:tmpl w:val="4B766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FD5D83"/>
    <w:multiLevelType w:val="multilevel"/>
    <w:tmpl w:val="4BB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825ECD"/>
    <w:multiLevelType w:val="hybridMultilevel"/>
    <w:tmpl w:val="4B8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EBE"/>
    <w:multiLevelType w:val="hybridMultilevel"/>
    <w:tmpl w:val="6248E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84669"/>
    <w:multiLevelType w:val="multilevel"/>
    <w:tmpl w:val="F858D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AA704AC"/>
    <w:multiLevelType w:val="multilevel"/>
    <w:tmpl w:val="BAF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5B0C6A"/>
    <w:multiLevelType w:val="multilevel"/>
    <w:tmpl w:val="EDA2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CE2343"/>
    <w:multiLevelType w:val="hybridMultilevel"/>
    <w:tmpl w:val="FB14F974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45967"/>
    <w:multiLevelType w:val="multilevel"/>
    <w:tmpl w:val="40F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8C5E3C"/>
    <w:multiLevelType w:val="hybridMultilevel"/>
    <w:tmpl w:val="8E84FD04"/>
    <w:lvl w:ilvl="0" w:tplc="F932B53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D389A"/>
    <w:multiLevelType w:val="hybridMultilevel"/>
    <w:tmpl w:val="080E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1"/>
    <w:rsid w:val="00005810"/>
    <w:rsid w:val="000332C9"/>
    <w:rsid w:val="00057B7A"/>
    <w:rsid w:val="00067DAF"/>
    <w:rsid w:val="000C4784"/>
    <w:rsid w:val="000C64AD"/>
    <w:rsid w:val="000D266C"/>
    <w:rsid w:val="000D31AD"/>
    <w:rsid w:val="000D7D04"/>
    <w:rsid w:val="000E3D89"/>
    <w:rsid w:val="000F6941"/>
    <w:rsid w:val="001067C8"/>
    <w:rsid w:val="001159B8"/>
    <w:rsid w:val="0014694C"/>
    <w:rsid w:val="00155A3B"/>
    <w:rsid w:val="001612FB"/>
    <w:rsid w:val="00174B82"/>
    <w:rsid w:val="001836A1"/>
    <w:rsid w:val="001844CB"/>
    <w:rsid w:val="00194213"/>
    <w:rsid w:val="001A6CF7"/>
    <w:rsid w:val="001E39BC"/>
    <w:rsid w:val="001F7FE1"/>
    <w:rsid w:val="00211FB6"/>
    <w:rsid w:val="00244516"/>
    <w:rsid w:val="002C620A"/>
    <w:rsid w:val="002E2B03"/>
    <w:rsid w:val="002F1325"/>
    <w:rsid w:val="00324852"/>
    <w:rsid w:val="00362C84"/>
    <w:rsid w:val="00367E62"/>
    <w:rsid w:val="00371890"/>
    <w:rsid w:val="00393E1A"/>
    <w:rsid w:val="003A280A"/>
    <w:rsid w:val="003A38B5"/>
    <w:rsid w:val="003E2F8E"/>
    <w:rsid w:val="004011E9"/>
    <w:rsid w:val="00424729"/>
    <w:rsid w:val="004326A6"/>
    <w:rsid w:val="004336C2"/>
    <w:rsid w:val="00452A09"/>
    <w:rsid w:val="00470C2F"/>
    <w:rsid w:val="0048532C"/>
    <w:rsid w:val="00495FAC"/>
    <w:rsid w:val="004A1342"/>
    <w:rsid w:val="004C0AAD"/>
    <w:rsid w:val="004E01C3"/>
    <w:rsid w:val="004E4D8A"/>
    <w:rsid w:val="00502636"/>
    <w:rsid w:val="005028EF"/>
    <w:rsid w:val="005224B8"/>
    <w:rsid w:val="00544715"/>
    <w:rsid w:val="00561458"/>
    <w:rsid w:val="00583945"/>
    <w:rsid w:val="005A0A7A"/>
    <w:rsid w:val="005B4F44"/>
    <w:rsid w:val="005C70F1"/>
    <w:rsid w:val="005D1C81"/>
    <w:rsid w:val="005E140F"/>
    <w:rsid w:val="006063DA"/>
    <w:rsid w:val="00613BCF"/>
    <w:rsid w:val="00620D65"/>
    <w:rsid w:val="0062515C"/>
    <w:rsid w:val="0065788C"/>
    <w:rsid w:val="006607B6"/>
    <w:rsid w:val="00664CD1"/>
    <w:rsid w:val="00675DB9"/>
    <w:rsid w:val="006A6544"/>
    <w:rsid w:val="006B2247"/>
    <w:rsid w:val="006C5F61"/>
    <w:rsid w:val="006E6507"/>
    <w:rsid w:val="00707200"/>
    <w:rsid w:val="00727858"/>
    <w:rsid w:val="0076365C"/>
    <w:rsid w:val="00793AC5"/>
    <w:rsid w:val="007A7D0D"/>
    <w:rsid w:val="007D62B7"/>
    <w:rsid w:val="007E2B97"/>
    <w:rsid w:val="008272AC"/>
    <w:rsid w:val="00840AE4"/>
    <w:rsid w:val="00876FD7"/>
    <w:rsid w:val="008977BA"/>
    <w:rsid w:val="008C6538"/>
    <w:rsid w:val="008F5EA2"/>
    <w:rsid w:val="008F6C7E"/>
    <w:rsid w:val="008F7E23"/>
    <w:rsid w:val="00956EB0"/>
    <w:rsid w:val="00992784"/>
    <w:rsid w:val="009946B2"/>
    <w:rsid w:val="0099754E"/>
    <w:rsid w:val="009A5251"/>
    <w:rsid w:val="009B0CF1"/>
    <w:rsid w:val="009C42C2"/>
    <w:rsid w:val="009C7A07"/>
    <w:rsid w:val="009D4C85"/>
    <w:rsid w:val="009E5E4F"/>
    <w:rsid w:val="009F3E31"/>
    <w:rsid w:val="009F7945"/>
    <w:rsid w:val="00A05A8A"/>
    <w:rsid w:val="00A05E1D"/>
    <w:rsid w:val="00A353EB"/>
    <w:rsid w:val="00A80A35"/>
    <w:rsid w:val="00A83253"/>
    <w:rsid w:val="00A92783"/>
    <w:rsid w:val="00AA44FF"/>
    <w:rsid w:val="00AB41FF"/>
    <w:rsid w:val="00AC6442"/>
    <w:rsid w:val="00AC6CD5"/>
    <w:rsid w:val="00AD1E2A"/>
    <w:rsid w:val="00B10121"/>
    <w:rsid w:val="00B130A5"/>
    <w:rsid w:val="00B23E7A"/>
    <w:rsid w:val="00B40C11"/>
    <w:rsid w:val="00B55E16"/>
    <w:rsid w:val="00B63099"/>
    <w:rsid w:val="00B86950"/>
    <w:rsid w:val="00B926E5"/>
    <w:rsid w:val="00BA0265"/>
    <w:rsid w:val="00BC4FF9"/>
    <w:rsid w:val="00BE09C7"/>
    <w:rsid w:val="00BE1B46"/>
    <w:rsid w:val="00C241F0"/>
    <w:rsid w:val="00C248C7"/>
    <w:rsid w:val="00C25748"/>
    <w:rsid w:val="00C265FA"/>
    <w:rsid w:val="00C27637"/>
    <w:rsid w:val="00C314C0"/>
    <w:rsid w:val="00C476DB"/>
    <w:rsid w:val="00C8178C"/>
    <w:rsid w:val="00C86E2E"/>
    <w:rsid w:val="00CA4C65"/>
    <w:rsid w:val="00CC1F26"/>
    <w:rsid w:val="00CD6A19"/>
    <w:rsid w:val="00CE708F"/>
    <w:rsid w:val="00CF2A62"/>
    <w:rsid w:val="00CF3EFC"/>
    <w:rsid w:val="00D03017"/>
    <w:rsid w:val="00D814E7"/>
    <w:rsid w:val="00D84AF9"/>
    <w:rsid w:val="00DA276D"/>
    <w:rsid w:val="00DE5162"/>
    <w:rsid w:val="00E45CB2"/>
    <w:rsid w:val="00E5554E"/>
    <w:rsid w:val="00E57461"/>
    <w:rsid w:val="00E636E4"/>
    <w:rsid w:val="00E86ADA"/>
    <w:rsid w:val="00E95469"/>
    <w:rsid w:val="00EB7004"/>
    <w:rsid w:val="00EF2860"/>
    <w:rsid w:val="00EF79F8"/>
    <w:rsid w:val="00F112B1"/>
    <w:rsid w:val="00F15BC1"/>
    <w:rsid w:val="00F20AD1"/>
    <w:rsid w:val="00F21979"/>
    <w:rsid w:val="00F37DB1"/>
    <w:rsid w:val="00F44D01"/>
    <w:rsid w:val="00F464DE"/>
    <w:rsid w:val="00F81F09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F132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F132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D1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7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7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07B6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1F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630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A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134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rsid w:val="006A6544"/>
    <w:rPr>
      <w:b/>
      <w:bCs/>
    </w:rPr>
  </w:style>
  <w:style w:type="paragraph" w:styleId="a8">
    <w:name w:val="List Paragraph"/>
    <w:basedOn w:val="a"/>
    <w:uiPriority w:val="99"/>
    <w:qFormat/>
    <w:rsid w:val="002C620A"/>
    <w:pPr>
      <w:ind w:left="720"/>
    </w:pPr>
  </w:style>
  <w:style w:type="character" w:styleId="a9">
    <w:name w:val="Hyperlink"/>
    <w:basedOn w:val="a0"/>
    <w:uiPriority w:val="99"/>
    <w:rsid w:val="002C620A"/>
    <w:rPr>
      <w:color w:val="auto"/>
      <w:u w:val="single"/>
    </w:rPr>
  </w:style>
  <w:style w:type="character" w:styleId="aa">
    <w:name w:val="Emphasis"/>
    <w:basedOn w:val="a0"/>
    <w:uiPriority w:val="99"/>
    <w:qFormat/>
    <w:locked/>
    <w:rsid w:val="002F1325"/>
    <w:rPr>
      <w:i/>
      <w:iCs/>
    </w:rPr>
  </w:style>
  <w:style w:type="character" w:customStyle="1" w:styleId="block-head">
    <w:name w:val="block-head"/>
    <w:basedOn w:val="a0"/>
    <w:uiPriority w:val="99"/>
    <w:rsid w:val="002F1325"/>
  </w:style>
  <w:style w:type="character" w:customStyle="1" w:styleId="block-content">
    <w:name w:val="block-content"/>
    <w:basedOn w:val="a0"/>
    <w:uiPriority w:val="99"/>
    <w:rsid w:val="002F1325"/>
  </w:style>
  <w:style w:type="character" w:customStyle="1" w:styleId="atc-namesmall">
    <w:name w:val="atc-name small"/>
    <w:basedOn w:val="a0"/>
    <w:uiPriority w:val="99"/>
    <w:rsid w:val="002F1325"/>
  </w:style>
  <w:style w:type="character" w:customStyle="1" w:styleId="small">
    <w:name w:val="small"/>
    <w:basedOn w:val="a0"/>
    <w:uiPriority w:val="99"/>
    <w:rsid w:val="002F1325"/>
  </w:style>
  <w:style w:type="character" w:customStyle="1" w:styleId="smallitalic">
    <w:name w:val="small italic"/>
    <w:basedOn w:val="a0"/>
    <w:uiPriority w:val="99"/>
    <w:rsid w:val="002F1325"/>
  </w:style>
  <w:style w:type="paragraph" w:customStyle="1" w:styleId="s3">
    <w:name w:val="s_3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dent1s1">
    <w:name w:val="indent_1 s_1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067DAF"/>
  </w:style>
  <w:style w:type="paragraph" w:customStyle="1" w:styleId="empty">
    <w:name w:val="empty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F132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F132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D1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7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7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07B6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1F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630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A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134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rsid w:val="006A6544"/>
    <w:rPr>
      <w:b/>
      <w:bCs/>
    </w:rPr>
  </w:style>
  <w:style w:type="paragraph" w:styleId="a8">
    <w:name w:val="List Paragraph"/>
    <w:basedOn w:val="a"/>
    <w:uiPriority w:val="99"/>
    <w:qFormat/>
    <w:rsid w:val="002C620A"/>
    <w:pPr>
      <w:ind w:left="720"/>
    </w:pPr>
  </w:style>
  <w:style w:type="character" w:styleId="a9">
    <w:name w:val="Hyperlink"/>
    <w:basedOn w:val="a0"/>
    <w:uiPriority w:val="99"/>
    <w:rsid w:val="002C620A"/>
    <w:rPr>
      <w:color w:val="auto"/>
      <w:u w:val="single"/>
    </w:rPr>
  </w:style>
  <w:style w:type="character" w:styleId="aa">
    <w:name w:val="Emphasis"/>
    <w:basedOn w:val="a0"/>
    <w:uiPriority w:val="99"/>
    <w:qFormat/>
    <w:locked/>
    <w:rsid w:val="002F1325"/>
    <w:rPr>
      <w:i/>
      <w:iCs/>
    </w:rPr>
  </w:style>
  <w:style w:type="character" w:customStyle="1" w:styleId="block-head">
    <w:name w:val="block-head"/>
    <w:basedOn w:val="a0"/>
    <w:uiPriority w:val="99"/>
    <w:rsid w:val="002F1325"/>
  </w:style>
  <w:style w:type="character" w:customStyle="1" w:styleId="block-content">
    <w:name w:val="block-content"/>
    <w:basedOn w:val="a0"/>
    <w:uiPriority w:val="99"/>
    <w:rsid w:val="002F1325"/>
  </w:style>
  <w:style w:type="character" w:customStyle="1" w:styleId="atc-namesmall">
    <w:name w:val="atc-name small"/>
    <w:basedOn w:val="a0"/>
    <w:uiPriority w:val="99"/>
    <w:rsid w:val="002F1325"/>
  </w:style>
  <w:style w:type="character" w:customStyle="1" w:styleId="small">
    <w:name w:val="small"/>
    <w:basedOn w:val="a0"/>
    <w:uiPriority w:val="99"/>
    <w:rsid w:val="002F1325"/>
  </w:style>
  <w:style w:type="character" w:customStyle="1" w:styleId="smallitalic">
    <w:name w:val="small italic"/>
    <w:basedOn w:val="a0"/>
    <w:uiPriority w:val="99"/>
    <w:rsid w:val="002F1325"/>
  </w:style>
  <w:style w:type="paragraph" w:customStyle="1" w:styleId="s3">
    <w:name w:val="s_3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dent1s1">
    <w:name w:val="indent_1 s_1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067DAF"/>
  </w:style>
  <w:style w:type="paragraph" w:customStyle="1" w:styleId="empty">
    <w:name w:val="empty"/>
    <w:basedOn w:val="a"/>
    <w:uiPriority w:val="99"/>
    <w:rsid w:val="00067DA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idal.ru/drugs/g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dal.ru/drugs/atc/j01ma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Н1</cp:lastModifiedBy>
  <cp:revision>7</cp:revision>
  <cp:lastPrinted>2020-01-21T09:53:00Z</cp:lastPrinted>
  <dcterms:created xsi:type="dcterms:W3CDTF">2020-05-05T19:40:00Z</dcterms:created>
  <dcterms:modified xsi:type="dcterms:W3CDTF">2020-07-28T10:53:00Z</dcterms:modified>
</cp:coreProperties>
</file>