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6C" w:rsidRPr="007F27BB" w:rsidRDefault="00A10F6C" w:rsidP="00A10F6C">
      <w:pPr>
        <w:spacing w:after="0" w:line="240" w:lineRule="auto"/>
        <w:jc w:val="center"/>
        <w:rPr>
          <w:rStyle w:val="ac"/>
          <w:color w:val="000000"/>
          <w:sz w:val="28"/>
          <w:szCs w:val="28"/>
          <w:shd w:val="clear" w:color="auto" w:fill="FFFFFF"/>
        </w:rPr>
      </w:pPr>
      <w:r>
        <w:rPr>
          <w:rStyle w:val="ac"/>
          <w:color w:val="000000"/>
          <w:sz w:val="28"/>
          <w:szCs w:val="28"/>
          <w:shd w:val="clear" w:color="auto" w:fill="FFFFFF"/>
        </w:rPr>
        <w:t>Г</w:t>
      </w:r>
      <w:r w:rsidRPr="007F27BB">
        <w:rPr>
          <w:rStyle w:val="ac"/>
          <w:rFonts w:ascii="PT Sans" w:hAnsi="PT Sans"/>
          <w:color w:val="000000"/>
          <w:sz w:val="28"/>
          <w:szCs w:val="28"/>
          <w:shd w:val="clear" w:color="auto" w:fill="FFFFFF"/>
        </w:rPr>
        <w:t xml:space="preserve">осударственное бюджетное учреждение дополнительного профессионального образования Самарской области </w:t>
      </w:r>
    </w:p>
    <w:p w:rsidR="00A10F6C" w:rsidRDefault="00A10F6C" w:rsidP="00A10F6C">
      <w:pPr>
        <w:spacing w:after="0" w:line="240" w:lineRule="auto"/>
        <w:jc w:val="center"/>
        <w:rPr>
          <w:rStyle w:val="ac"/>
          <w:color w:val="000000"/>
          <w:sz w:val="28"/>
          <w:szCs w:val="28"/>
          <w:shd w:val="clear" w:color="auto" w:fill="FFFFFF"/>
        </w:rPr>
      </w:pPr>
      <w:r w:rsidRPr="007F27BB">
        <w:rPr>
          <w:rStyle w:val="ac"/>
          <w:rFonts w:ascii="PT Sans" w:hAnsi="PT Sans"/>
          <w:color w:val="000000"/>
          <w:sz w:val="28"/>
          <w:szCs w:val="28"/>
          <w:shd w:val="clear" w:color="auto" w:fill="FFFFFF"/>
        </w:rPr>
        <w:t>Центр профессионального образования</w:t>
      </w:r>
    </w:p>
    <w:p w:rsidR="00A10F6C" w:rsidRPr="007F27BB" w:rsidRDefault="00A10F6C" w:rsidP="00A10F6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A10F6C" w:rsidRDefault="00A10F6C" w:rsidP="00A10F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1E8">
        <w:rPr>
          <w:rFonts w:ascii="Times New Roman" w:hAnsi="Times New Roman" w:cs="Times New Roman"/>
          <w:b/>
          <w:sz w:val="32"/>
          <w:szCs w:val="32"/>
        </w:rPr>
        <w:t xml:space="preserve">Рекомендации по заполнению формы </w:t>
      </w:r>
      <w:r>
        <w:rPr>
          <w:rFonts w:ascii="Times New Roman" w:hAnsi="Times New Roman" w:cs="Times New Roman"/>
          <w:b/>
          <w:sz w:val="32"/>
          <w:szCs w:val="32"/>
        </w:rPr>
        <w:t>№СПО-Мониторинг за 2022 год</w:t>
      </w:r>
    </w:p>
    <w:p w:rsidR="00A10F6C" w:rsidRDefault="00A10F6C" w:rsidP="00A10F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0F6C" w:rsidRDefault="00A10F6C" w:rsidP="00A10F6C">
      <w:pPr>
        <w:spacing w:after="0" w:line="36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color w:val="FF0000"/>
        </w:rPr>
        <w:t xml:space="preserve">       </w:t>
      </w:r>
      <w:r w:rsidRPr="00F441E8">
        <w:rPr>
          <w:rFonts w:ascii="Times New Roman" w:hAnsi="Times New Roman" w:cs="Times New Roman"/>
          <w:b/>
          <w:color w:val="FF0000"/>
        </w:rPr>
        <w:t>ВАЖНО!</w:t>
      </w:r>
      <w:r w:rsidRPr="00F441E8">
        <w:rPr>
          <w:rFonts w:ascii="Times New Roman" w:eastAsiaTheme="minorEastAsia" w:hAnsi="Times New Roman" w:cs="Times New Roman"/>
          <w:color w:val="000000" w:themeColor="text1"/>
          <w:kern w:val="24"/>
          <w:sz w:val="48"/>
          <w:szCs w:val="48"/>
          <w:lang w:eastAsia="ru-RU"/>
        </w:rPr>
        <w:t xml:space="preserve"> </w:t>
      </w:r>
      <w:r w:rsidRPr="00B263FD">
        <w:rPr>
          <w:b/>
          <w:bCs/>
        </w:rPr>
        <w:t>Из 89 показателей, влияющих на мониторинг качества подготовки кадров, доступны для заполнения около 40 показателей</w:t>
      </w:r>
      <w:r w:rsidR="00B36695">
        <w:rPr>
          <w:b/>
          <w:bCs/>
        </w:rPr>
        <w:t>!</w:t>
      </w:r>
    </w:p>
    <w:p w:rsidR="00A10F6C" w:rsidRDefault="00A10F6C" w:rsidP="00A10F6C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</w:t>
      </w:r>
      <w:r w:rsidRPr="00B612ED">
        <w:rPr>
          <w:b/>
          <w:bCs/>
        </w:rPr>
        <w:t>Большинство показателей автоматически выгружаются из ранее сданных отчетов СПО-1, СПО-2</w:t>
      </w:r>
      <w:r w:rsidR="00B36695">
        <w:rPr>
          <w:b/>
          <w:bCs/>
        </w:rPr>
        <w:t>!</w:t>
      </w:r>
    </w:p>
    <w:p w:rsidR="00B36695" w:rsidRPr="00B36695" w:rsidRDefault="00B36695" w:rsidP="00A10F6C">
      <w:pPr>
        <w:spacing w:after="0" w:line="360" w:lineRule="auto"/>
        <w:jc w:val="both"/>
        <w:rPr>
          <w:b/>
        </w:rPr>
      </w:pPr>
      <w:r w:rsidRPr="00B36695">
        <w:rPr>
          <w:b/>
          <w:bCs/>
        </w:rPr>
        <w:t xml:space="preserve">                             </w:t>
      </w:r>
      <w:r>
        <w:rPr>
          <w:b/>
          <w:bCs/>
        </w:rPr>
        <w:t>РУМЦ, БПОО – Федеральный уровень!</w:t>
      </w:r>
    </w:p>
    <w:p w:rsidR="00A10F6C" w:rsidRDefault="00A10F6C" w:rsidP="00A10F6C">
      <w:pPr>
        <w:spacing w:after="0" w:line="360" w:lineRule="auto"/>
        <w:jc w:val="both"/>
        <w:rPr>
          <w:b/>
        </w:rPr>
      </w:pPr>
      <w:r>
        <w:rPr>
          <w:b/>
        </w:rPr>
        <w:t xml:space="preserve">                             Образовательно-производственный центр (кластер) (ОПЦК) - </w:t>
      </w:r>
      <w:r w:rsidRPr="00B612ED">
        <w:rPr>
          <w:rFonts w:ascii="Times New Roman" w:hAnsi="Times New Roman" w:cs="Times New Roman"/>
          <w:color w:val="000000"/>
          <w:sz w:val="24"/>
          <w:szCs w:val="24"/>
        </w:rPr>
        <w:t>создаваемое по отраслевому принципу</w:t>
      </w:r>
      <w:r w:rsidRPr="00B612ED">
        <w:rPr>
          <w:color w:val="000000"/>
        </w:rPr>
        <w:br/>
      </w:r>
      <w:r w:rsidRPr="00B612ED">
        <w:rPr>
          <w:rFonts w:ascii="Times New Roman" w:hAnsi="Times New Roman" w:cs="Times New Roman"/>
          <w:color w:val="000000"/>
          <w:sz w:val="24"/>
          <w:szCs w:val="24"/>
        </w:rPr>
        <w:t>на основе соглашения о партнерстве объединение без образования юридического лица образовательных организаций, реализующих</w:t>
      </w:r>
      <w:r w:rsidRPr="00B612ED">
        <w:rPr>
          <w:color w:val="000000"/>
        </w:rPr>
        <w:br/>
      </w:r>
      <w:r w:rsidRPr="00B612ED">
        <w:rPr>
          <w:rFonts w:ascii="Times New Roman" w:hAnsi="Times New Roman" w:cs="Times New Roman"/>
          <w:color w:val="000000"/>
          <w:sz w:val="24"/>
          <w:szCs w:val="24"/>
        </w:rPr>
        <w:t>образовательные программы среднего профессионального образования, с организациями, действующими в реальном секторе экономики, и</w:t>
      </w:r>
      <w:r w:rsidRPr="00B612ED">
        <w:rPr>
          <w:color w:val="000000"/>
        </w:rPr>
        <w:br/>
      </w:r>
      <w:r w:rsidRPr="00B612ED">
        <w:rPr>
          <w:rFonts w:ascii="Times New Roman" w:hAnsi="Times New Roman" w:cs="Times New Roman"/>
          <w:color w:val="000000"/>
          <w:sz w:val="24"/>
          <w:szCs w:val="24"/>
        </w:rPr>
        <w:t>осуществляющее деятельность в соответствии с программой деятельности центра в рамках федерального проекта «Профессионалитет».</w:t>
      </w:r>
      <w:r w:rsidRPr="00B612ED">
        <w:rPr>
          <w:color w:val="000000"/>
        </w:rPr>
        <w:br/>
      </w:r>
      <w:r w:rsidRPr="00B612ED">
        <w:rPr>
          <w:rFonts w:ascii="Times New Roman" w:hAnsi="Times New Roman" w:cs="Times New Roman"/>
          <w:color w:val="000000"/>
          <w:sz w:val="24"/>
          <w:szCs w:val="24"/>
        </w:rPr>
        <w:t>Принадлежность образовательно-производственного центра (кластера) подтверждается решением Координационного совета. Для</w:t>
      </w:r>
      <w:r w:rsidRPr="00B612ED">
        <w:rPr>
          <w:color w:val="000000"/>
        </w:rPr>
        <w:br/>
      </w:r>
      <w:r w:rsidRPr="00B612ED">
        <w:rPr>
          <w:rFonts w:ascii="Times New Roman" w:hAnsi="Times New Roman" w:cs="Times New Roman"/>
          <w:color w:val="000000"/>
          <w:sz w:val="24"/>
          <w:szCs w:val="24"/>
        </w:rPr>
        <w:t>координации деятельности образовательно-производственных центров (кластеров) в рамках федерального проекта «Профессионалитет»</w:t>
      </w:r>
      <w:r w:rsidRPr="00B612ED">
        <w:rPr>
          <w:color w:val="000000"/>
        </w:rPr>
        <w:br/>
      </w:r>
      <w:r w:rsidRPr="00B612ED">
        <w:rPr>
          <w:rFonts w:ascii="Times New Roman" w:hAnsi="Times New Roman" w:cs="Times New Roman"/>
          <w:color w:val="000000"/>
          <w:sz w:val="24"/>
          <w:szCs w:val="24"/>
        </w:rPr>
        <w:t>сформирован и утвержден приказом Министерства просвещения Российской Федерации от 2 марта 2022 г. № 103 постоянно действующий</w:t>
      </w:r>
      <w:r w:rsidRPr="00B612ED">
        <w:rPr>
          <w:color w:val="000000"/>
        </w:rPr>
        <w:br/>
      </w:r>
      <w:r w:rsidRPr="00B612ED">
        <w:rPr>
          <w:rFonts w:ascii="Times New Roman" w:hAnsi="Times New Roman" w:cs="Times New Roman"/>
          <w:color w:val="000000"/>
          <w:sz w:val="24"/>
          <w:szCs w:val="24"/>
        </w:rPr>
        <w:t>межведомственный Координационный совет.</w:t>
      </w:r>
    </w:p>
    <w:p w:rsidR="00136CA4" w:rsidRDefault="00136CA4" w:rsidP="00BE72E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839"/>
        <w:gridCol w:w="4669"/>
        <w:gridCol w:w="7938"/>
      </w:tblGrid>
      <w:tr w:rsidR="00DE14A3" w:rsidRPr="009F5068" w:rsidTr="00D82575">
        <w:trPr>
          <w:tblHeader/>
        </w:trPr>
        <w:tc>
          <w:tcPr>
            <w:tcW w:w="2839" w:type="dxa"/>
          </w:tcPr>
          <w:p w:rsidR="00DE14A3" w:rsidRPr="009F5068" w:rsidRDefault="00DE14A3" w:rsidP="00A22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68">
              <w:rPr>
                <w:rFonts w:ascii="Times New Roman" w:hAnsi="Times New Roman" w:cs="Times New Roman"/>
                <w:b/>
              </w:rPr>
              <w:t>Подраздел «СПО-мониторинг»</w:t>
            </w:r>
          </w:p>
        </w:tc>
        <w:tc>
          <w:tcPr>
            <w:tcW w:w="4669" w:type="dxa"/>
          </w:tcPr>
          <w:p w:rsidR="00DE14A3" w:rsidRPr="009F5068" w:rsidRDefault="00DE14A3" w:rsidP="00A10F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Показатель </w:t>
            </w:r>
          </w:p>
        </w:tc>
        <w:tc>
          <w:tcPr>
            <w:tcW w:w="7938" w:type="dxa"/>
          </w:tcPr>
          <w:p w:rsidR="00DE14A3" w:rsidRPr="00D82575" w:rsidRDefault="00DE14A3" w:rsidP="00A22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575">
              <w:rPr>
                <w:rFonts w:ascii="Times New Roman" w:hAnsi="Times New Roman" w:cs="Times New Roman"/>
                <w:b/>
              </w:rPr>
              <w:t>Комментарии</w:t>
            </w:r>
          </w:p>
        </w:tc>
      </w:tr>
      <w:tr w:rsidR="00DE14A3" w:rsidTr="00D82575">
        <w:tc>
          <w:tcPr>
            <w:tcW w:w="2839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C76965">
              <w:rPr>
                <w:rFonts w:ascii="Times New Roman" w:hAnsi="Times New Roman" w:cs="Times New Roman"/>
                <w:b/>
              </w:rPr>
              <w:t>П.1.2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7839D6">
              <w:rPr>
                <w:rFonts w:ascii="Times New Roman" w:hAnsi="Times New Roman" w:cs="Times New Roman"/>
              </w:rPr>
              <w:t xml:space="preserve"> Сведения о структурных подразделениях и иных организационных формах в составе организации</w:t>
            </w:r>
          </w:p>
        </w:tc>
        <w:tc>
          <w:tcPr>
            <w:tcW w:w="4669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913AF8">
              <w:rPr>
                <w:rFonts w:ascii="Times New Roman" w:hAnsi="Times New Roman" w:cs="Times New Roman"/>
                <w:b/>
              </w:rPr>
              <w:t xml:space="preserve">строка 01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303DE5">
              <w:rPr>
                <w:rFonts w:ascii="Times New Roman" w:hAnsi="Times New Roman" w:cs="Times New Roman"/>
              </w:rPr>
              <w:t>у</w:t>
            </w:r>
            <w:r w:rsidRPr="00BE72EB">
              <w:rPr>
                <w:rFonts w:ascii="Times New Roman" w:hAnsi="Times New Roman" w:cs="Times New Roman"/>
              </w:rPr>
              <w:t>чебно-производственные мастерские</w:t>
            </w:r>
          </w:p>
          <w:p w:rsidR="00136CA4" w:rsidRDefault="00136CA4" w:rsidP="00136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DA21DE" w:rsidRPr="00762DB2" w:rsidRDefault="00DA21DE" w:rsidP="00F35B7A">
            <w:pPr>
              <w:jc w:val="both"/>
              <w:rPr>
                <w:rFonts w:ascii="Times New Roman" w:hAnsi="Times New Roman" w:cs="Times New Roman"/>
              </w:rPr>
            </w:pPr>
            <w:r w:rsidRPr="00762DB2">
              <w:rPr>
                <w:rFonts w:ascii="Times New Roman" w:hAnsi="Times New Roman" w:cs="Times New Roman"/>
              </w:rPr>
              <w:t>Учебно-производственные мастерские (УПМ) являются структурным подразделением ПОО, деятельность регламентируется положение</w:t>
            </w:r>
            <w:r w:rsidR="002131CD" w:rsidRPr="00762DB2">
              <w:rPr>
                <w:rFonts w:ascii="Times New Roman" w:hAnsi="Times New Roman" w:cs="Times New Roman"/>
              </w:rPr>
              <w:t>м о</w:t>
            </w:r>
            <w:r w:rsidRPr="00762DB2">
              <w:rPr>
                <w:rFonts w:ascii="Times New Roman" w:hAnsi="Times New Roman" w:cs="Times New Roman"/>
              </w:rPr>
              <w:t xml:space="preserve"> структурном подразделени</w:t>
            </w:r>
            <w:r w:rsidR="002131CD" w:rsidRPr="00762DB2">
              <w:rPr>
                <w:rFonts w:ascii="Times New Roman" w:hAnsi="Times New Roman" w:cs="Times New Roman"/>
              </w:rPr>
              <w:t>и</w:t>
            </w:r>
            <w:r w:rsidRPr="00762DB2">
              <w:rPr>
                <w:rFonts w:ascii="Times New Roman" w:hAnsi="Times New Roman" w:cs="Times New Roman"/>
              </w:rPr>
              <w:t>.</w:t>
            </w:r>
          </w:p>
          <w:p w:rsidR="00DE14A3" w:rsidRPr="00762DB2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762DB2">
              <w:rPr>
                <w:rFonts w:ascii="Times New Roman" w:hAnsi="Times New Roman" w:cs="Times New Roman"/>
              </w:rPr>
              <w:t xml:space="preserve">У </w:t>
            </w:r>
            <w:r w:rsidR="00130A9F" w:rsidRPr="00762DB2">
              <w:rPr>
                <w:rFonts w:ascii="Times New Roman" w:hAnsi="Times New Roman" w:cs="Times New Roman"/>
              </w:rPr>
              <w:t>всех ПОО должны быть локальные акты (п</w:t>
            </w:r>
            <w:r w:rsidR="00380316" w:rsidRPr="00762DB2">
              <w:rPr>
                <w:rFonts w:ascii="Times New Roman" w:hAnsi="Times New Roman" w:cs="Times New Roman"/>
              </w:rPr>
              <w:t>оложения</w:t>
            </w:r>
            <w:r w:rsidR="00130A9F" w:rsidRPr="00762DB2">
              <w:rPr>
                <w:rFonts w:ascii="Times New Roman" w:hAnsi="Times New Roman" w:cs="Times New Roman"/>
              </w:rPr>
              <w:t xml:space="preserve">) </w:t>
            </w:r>
            <w:r w:rsidR="002131CD" w:rsidRPr="00762DB2">
              <w:rPr>
                <w:rFonts w:ascii="Times New Roman" w:hAnsi="Times New Roman" w:cs="Times New Roman"/>
              </w:rPr>
              <w:t>о</w:t>
            </w:r>
            <w:r w:rsidR="00130A9F" w:rsidRPr="00762DB2">
              <w:rPr>
                <w:rFonts w:ascii="Times New Roman" w:hAnsi="Times New Roman" w:cs="Times New Roman"/>
              </w:rPr>
              <w:t xml:space="preserve"> мастерски</w:t>
            </w:r>
            <w:r w:rsidR="002131CD" w:rsidRPr="00762DB2">
              <w:rPr>
                <w:rFonts w:ascii="Times New Roman" w:hAnsi="Times New Roman" w:cs="Times New Roman"/>
              </w:rPr>
              <w:t>х</w:t>
            </w:r>
            <w:r w:rsidRPr="00762DB2">
              <w:rPr>
                <w:rFonts w:ascii="Times New Roman" w:hAnsi="Times New Roman" w:cs="Times New Roman"/>
              </w:rPr>
              <w:t>.</w:t>
            </w:r>
          </w:p>
          <w:p w:rsidR="00DE14A3" w:rsidRPr="00762DB2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762DB2">
              <w:rPr>
                <w:rFonts w:ascii="Times New Roman" w:hAnsi="Times New Roman" w:cs="Times New Roman"/>
              </w:rPr>
              <w:t>Указывается</w:t>
            </w:r>
            <w:r w:rsidR="00947DC5" w:rsidRPr="00762DB2">
              <w:t xml:space="preserve"> </w:t>
            </w:r>
            <w:r w:rsidR="00947DC5" w:rsidRPr="00762DB2">
              <w:rPr>
                <w:rFonts w:ascii="Times New Roman" w:hAnsi="Times New Roman" w:cs="Times New Roman"/>
              </w:rPr>
              <w:t xml:space="preserve">общее кол-во мастерских в ПОО! </w:t>
            </w:r>
          </w:p>
          <w:p w:rsidR="00DA21DE" w:rsidRPr="00762DB2" w:rsidRDefault="00644327" w:rsidP="00DA21DE">
            <w:pPr>
              <w:jc w:val="both"/>
              <w:rPr>
                <w:rFonts w:ascii="Times New Roman" w:hAnsi="Times New Roman" w:cs="Times New Roman"/>
              </w:rPr>
            </w:pPr>
            <w:r w:rsidRPr="00762DB2">
              <w:rPr>
                <w:rFonts w:ascii="Times New Roman" w:hAnsi="Times New Roman" w:cs="Times New Roman"/>
              </w:rPr>
              <w:t>Не путать с учебны</w:t>
            </w:r>
            <w:r w:rsidR="002131CD" w:rsidRPr="00762DB2">
              <w:rPr>
                <w:rFonts w:ascii="Times New Roman" w:hAnsi="Times New Roman" w:cs="Times New Roman"/>
              </w:rPr>
              <w:t>ми</w:t>
            </w:r>
            <w:r w:rsidRPr="00762DB2">
              <w:rPr>
                <w:rFonts w:ascii="Times New Roman" w:hAnsi="Times New Roman" w:cs="Times New Roman"/>
              </w:rPr>
              <w:t xml:space="preserve"> полигон</w:t>
            </w:r>
            <w:r w:rsidR="002131CD" w:rsidRPr="00762DB2">
              <w:rPr>
                <w:rFonts w:ascii="Times New Roman" w:hAnsi="Times New Roman" w:cs="Times New Roman"/>
              </w:rPr>
              <w:t>ами</w:t>
            </w:r>
            <w:r w:rsidRPr="00762DB2">
              <w:rPr>
                <w:rFonts w:ascii="Times New Roman" w:hAnsi="Times New Roman" w:cs="Times New Roman"/>
              </w:rPr>
              <w:t xml:space="preserve"> (строка 02</w:t>
            </w:r>
            <w:r w:rsidR="001E0E1F" w:rsidRPr="00762DB2">
              <w:rPr>
                <w:rFonts w:ascii="Times New Roman" w:hAnsi="Times New Roman" w:cs="Times New Roman"/>
              </w:rPr>
              <w:t>) и у</w:t>
            </w:r>
            <w:r w:rsidRPr="00762DB2">
              <w:rPr>
                <w:rFonts w:ascii="Times New Roman" w:hAnsi="Times New Roman" w:cs="Times New Roman"/>
              </w:rPr>
              <w:t>чебны</w:t>
            </w:r>
            <w:r w:rsidR="002131CD" w:rsidRPr="00762DB2">
              <w:rPr>
                <w:rFonts w:ascii="Times New Roman" w:hAnsi="Times New Roman" w:cs="Times New Roman"/>
              </w:rPr>
              <w:t>ми</w:t>
            </w:r>
            <w:r w:rsidRPr="00762DB2">
              <w:rPr>
                <w:rFonts w:ascii="Times New Roman" w:hAnsi="Times New Roman" w:cs="Times New Roman"/>
              </w:rPr>
              <w:t xml:space="preserve"> баз</w:t>
            </w:r>
            <w:r w:rsidR="002131CD" w:rsidRPr="00762DB2">
              <w:rPr>
                <w:rFonts w:ascii="Times New Roman" w:hAnsi="Times New Roman" w:cs="Times New Roman"/>
              </w:rPr>
              <w:t>ами</w:t>
            </w:r>
            <w:r w:rsidRPr="00762DB2">
              <w:rPr>
                <w:rFonts w:ascii="Times New Roman" w:hAnsi="Times New Roman" w:cs="Times New Roman"/>
              </w:rPr>
              <w:t xml:space="preserve"> практик </w:t>
            </w:r>
            <w:r w:rsidR="001E0E1F" w:rsidRPr="00762DB2">
              <w:rPr>
                <w:rFonts w:ascii="Times New Roman" w:hAnsi="Times New Roman" w:cs="Times New Roman"/>
              </w:rPr>
              <w:t>(</w:t>
            </w:r>
            <w:r w:rsidRPr="00762DB2">
              <w:rPr>
                <w:rFonts w:ascii="Times New Roman" w:hAnsi="Times New Roman" w:cs="Times New Roman"/>
              </w:rPr>
              <w:t>строка 03</w:t>
            </w:r>
            <w:r w:rsidR="001E0E1F" w:rsidRPr="00762DB2">
              <w:rPr>
                <w:rFonts w:ascii="Times New Roman" w:hAnsi="Times New Roman" w:cs="Times New Roman"/>
              </w:rPr>
              <w:t>)</w:t>
            </w:r>
            <w:r w:rsidR="00DA21DE" w:rsidRPr="00762DB2">
              <w:rPr>
                <w:rFonts w:ascii="Times New Roman" w:hAnsi="Times New Roman" w:cs="Times New Roman"/>
              </w:rPr>
              <w:t xml:space="preserve"> </w:t>
            </w:r>
          </w:p>
          <w:p w:rsidR="00DA21DE" w:rsidRPr="00762DB2" w:rsidRDefault="00DA21DE" w:rsidP="00DA21DE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762DB2">
              <w:rPr>
                <w:rFonts w:ascii="Times New Roman" w:hAnsi="Times New Roman" w:cs="Times New Roman"/>
                <w:b/>
                <w:color w:val="000000" w:themeColor="text1"/>
              </w:rPr>
              <w:t>Внимание!</w:t>
            </w:r>
            <w:r w:rsidRPr="00762DB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2131CD" w:rsidRPr="00762DB2" w:rsidRDefault="00DA21DE" w:rsidP="00DA21DE">
            <w:pPr>
              <w:jc w:val="both"/>
              <w:rPr>
                <w:rFonts w:ascii="Times New Roman" w:hAnsi="Times New Roman" w:cs="Times New Roman"/>
              </w:rPr>
            </w:pPr>
            <w:r w:rsidRPr="00762DB2">
              <w:rPr>
                <w:rFonts w:ascii="Times New Roman" w:hAnsi="Times New Roman" w:cs="Times New Roman"/>
              </w:rPr>
              <w:t>УПМ</w:t>
            </w:r>
            <w:r w:rsidR="00947DC5" w:rsidRPr="00762DB2">
              <w:rPr>
                <w:rFonts w:ascii="Times New Roman" w:hAnsi="Times New Roman" w:cs="Times New Roman"/>
              </w:rPr>
              <w:t xml:space="preserve"> (строка 01)</w:t>
            </w:r>
            <w:r w:rsidRPr="00762DB2">
              <w:rPr>
                <w:rFonts w:ascii="Times New Roman" w:hAnsi="Times New Roman" w:cs="Times New Roman"/>
              </w:rPr>
              <w:t xml:space="preserve"> – это </w:t>
            </w:r>
            <w:r w:rsidR="00130A9F" w:rsidRPr="00762DB2">
              <w:rPr>
                <w:rFonts w:ascii="Times New Roman" w:hAnsi="Times New Roman" w:cs="Times New Roman"/>
              </w:rPr>
              <w:t>помещения</w:t>
            </w:r>
            <w:r w:rsidRPr="00762DB2">
              <w:rPr>
                <w:rFonts w:ascii="Times New Roman" w:hAnsi="Times New Roman" w:cs="Times New Roman"/>
              </w:rPr>
              <w:t xml:space="preserve">, которые оснащены </w:t>
            </w:r>
            <w:r w:rsidR="002131CD" w:rsidRPr="00762DB2">
              <w:rPr>
                <w:rFonts w:ascii="Times New Roman" w:hAnsi="Times New Roman" w:cs="Times New Roman"/>
              </w:rPr>
              <w:t>учебно-</w:t>
            </w:r>
            <w:r w:rsidRPr="00762DB2">
              <w:rPr>
                <w:rFonts w:ascii="Times New Roman" w:hAnsi="Times New Roman" w:cs="Times New Roman"/>
              </w:rPr>
              <w:t>технологическим оборудованием, на котором</w:t>
            </w:r>
            <w:r w:rsidR="002131CD" w:rsidRPr="00762DB2">
              <w:rPr>
                <w:rFonts w:ascii="Times New Roman" w:hAnsi="Times New Roman" w:cs="Times New Roman"/>
              </w:rPr>
              <w:t xml:space="preserve"> отрабатываются умения, опыт практической деятельности и профессиональные компетенции, а также</w:t>
            </w:r>
            <w:r w:rsidRPr="00762DB2">
              <w:rPr>
                <w:rFonts w:ascii="Times New Roman" w:hAnsi="Times New Roman" w:cs="Times New Roman"/>
              </w:rPr>
              <w:t xml:space="preserve"> можно </w:t>
            </w:r>
            <w:r w:rsidR="002131CD" w:rsidRPr="00762DB2">
              <w:rPr>
                <w:rFonts w:ascii="Times New Roman" w:hAnsi="Times New Roman" w:cs="Times New Roman"/>
              </w:rPr>
              <w:t>выпускать готовые изделия</w:t>
            </w:r>
          </w:p>
          <w:p w:rsidR="00DA21DE" w:rsidRPr="00762DB2" w:rsidRDefault="002131CD" w:rsidP="00DA21DE">
            <w:pPr>
              <w:jc w:val="both"/>
              <w:rPr>
                <w:rFonts w:ascii="Times New Roman" w:hAnsi="Times New Roman" w:cs="Times New Roman"/>
              </w:rPr>
            </w:pPr>
            <w:r w:rsidRPr="00762DB2">
              <w:rPr>
                <w:rFonts w:ascii="Times New Roman" w:hAnsi="Times New Roman" w:cs="Times New Roman"/>
              </w:rPr>
              <w:t xml:space="preserve">ЦПДЭ - </w:t>
            </w:r>
            <w:proofErr w:type="gramStart"/>
            <w:r w:rsidRPr="00762DB2">
              <w:rPr>
                <w:rFonts w:ascii="Times New Roman" w:hAnsi="Times New Roman" w:cs="Times New Roman"/>
              </w:rPr>
              <w:t>считать</w:t>
            </w:r>
            <w:proofErr w:type="gramEnd"/>
            <w:r w:rsidRPr="00762DB2">
              <w:rPr>
                <w:rFonts w:ascii="Times New Roman" w:hAnsi="Times New Roman" w:cs="Times New Roman"/>
              </w:rPr>
              <w:t xml:space="preserve"> как УПМ, в отдельных случаях, как полигон</w:t>
            </w:r>
            <w:r w:rsidR="00947DC5" w:rsidRPr="00762DB2">
              <w:rPr>
                <w:rFonts w:ascii="Times New Roman" w:hAnsi="Times New Roman" w:cs="Times New Roman"/>
              </w:rPr>
              <w:t>.</w:t>
            </w:r>
          </w:p>
          <w:p w:rsidR="00130A9F" w:rsidRPr="00762DB2" w:rsidRDefault="00130A9F" w:rsidP="00DA21DE">
            <w:pPr>
              <w:jc w:val="both"/>
              <w:rPr>
                <w:rFonts w:ascii="Times New Roman" w:hAnsi="Times New Roman" w:cs="Times New Roman"/>
              </w:rPr>
            </w:pPr>
          </w:p>
          <w:p w:rsidR="00130A9F" w:rsidRPr="00762DB2" w:rsidRDefault="00130A9F" w:rsidP="00DA21DE">
            <w:pPr>
              <w:jc w:val="both"/>
              <w:rPr>
                <w:rFonts w:ascii="Times New Roman" w:hAnsi="Times New Roman" w:cs="Times New Roman"/>
              </w:rPr>
            </w:pPr>
            <w:r w:rsidRPr="00762DB2">
              <w:rPr>
                <w:rFonts w:ascii="Times New Roman" w:hAnsi="Times New Roman" w:cs="Times New Roman"/>
              </w:rPr>
              <w:t>ПОКАЗАТЕЛЬ ПО УПМ учитывается при прохождении конкурсного отбора на создание современных мастерских!</w:t>
            </w:r>
          </w:p>
          <w:p w:rsidR="00947DC5" w:rsidRPr="00762DB2" w:rsidRDefault="00130A9F" w:rsidP="00DA21DE">
            <w:pPr>
              <w:jc w:val="both"/>
              <w:rPr>
                <w:rFonts w:ascii="Times New Roman" w:hAnsi="Times New Roman" w:cs="Times New Roman"/>
              </w:rPr>
            </w:pPr>
            <w:r w:rsidRPr="00762DB2">
              <w:rPr>
                <w:rFonts w:ascii="Times New Roman" w:hAnsi="Times New Roman" w:cs="Times New Roman"/>
              </w:rPr>
              <w:t>В</w:t>
            </w:r>
            <w:r w:rsidR="00947DC5" w:rsidRPr="00762DB2">
              <w:rPr>
                <w:rFonts w:ascii="Times New Roman" w:hAnsi="Times New Roman" w:cs="Times New Roman"/>
              </w:rPr>
              <w:t xml:space="preserve"> показателе указываются все мастерские, независимо имеют они современное оснащение или нет!!! Наличие УПМ является лицензионным и </w:t>
            </w:r>
            <w:proofErr w:type="spellStart"/>
            <w:r w:rsidR="00947DC5" w:rsidRPr="00762DB2">
              <w:rPr>
                <w:rFonts w:ascii="Times New Roman" w:hAnsi="Times New Roman" w:cs="Times New Roman"/>
              </w:rPr>
              <w:t>аккредитационным</w:t>
            </w:r>
            <w:proofErr w:type="spellEnd"/>
            <w:r w:rsidR="00947DC5" w:rsidRPr="00762DB2">
              <w:rPr>
                <w:rFonts w:ascii="Times New Roman" w:hAnsi="Times New Roman" w:cs="Times New Roman"/>
              </w:rPr>
              <w:t xml:space="preserve"> показателям</w:t>
            </w:r>
            <w:r w:rsidR="00380316" w:rsidRPr="00762DB2">
              <w:rPr>
                <w:rFonts w:ascii="Times New Roman" w:hAnsi="Times New Roman" w:cs="Times New Roman"/>
              </w:rPr>
              <w:t>и, должны быть включены в организационную структуру ПОО, иметь положения, регламентирующие их деятельность.</w:t>
            </w:r>
          </w:p>
          <w:p w:rsidR="00947DC5" w:rsidRPr="00762DB2" w:rsidRDefault="00947DC5" w:rsidP="00DA21DE">
            <w:pPr>
              <w:jc w:val="both"/>
              <w:rPr>
                <w:rFonts w:ascii="Times New Roman" w:hAnsi="Times New Roman" w:cs="Times New Roman"/>
              </w:rPr>
            </w:pPr>
          </w:p>
          <w:p w:rsidR="00DA21DE" w:rsidRPr="00762DB2" w:rsidRDefault="00DA21DE" w:rsidP="00DA21DE">
            <w:pPr>
              <w:jc w:val="both"/>
              <w:rPr>
                <w:rFonts w:ascii="Times New Roman" w:hAnsi="Times New Roman" w:cs="Times New Roman"/>
              </w:rPr>
            </w:pPr>
            <w:r w:rsidRPr="00762DB2">
              <w:rPr>
                <w:rFonts w:ascii="Times New Roman" w:hAnsi="Times New Roman" w:cs="Times New Roman"/>
              </w:rPr>
              <w:t>Учебный полигон</w:t>
            </w:r>
            <w:r w:rsidR="00947DC5" w:rsidRPr="00762DB2">
              <w:rPr>
                <w:rFonts w:ascii="Times New Roman" w:hAnsi="Times New Roman" w:cs="Times New Roman"/>
              </w:rPr>
              <w:t xml:space="preserve"> (строка 02)</w:t>
            </w:r>
            <w:r w:rsidRPr="00762DB2">
              <w:rPr>
                <w:rFonts w:ascii="Times New Roman" w:hAnsi="Times New Roman" w:cs="Times New Roman"/>
              </w:rPr>
              <w:t xml:space="preserve"> – это учебное подразделение ПОО, организуется для создания условий для отработки профессиональных навыков к моменту прохождения производственной практики. На учебных полигонах, как правило, проходят </w:t>
            </w:r>
            <w:proofErr w:type="gramStart"/>
            <w:r w:rsidRPr="00762DB2">
              <w:rPr>
                <w:rFonts w:ascii="Times New Roman" w:hAnsi="Times New Roman" w:cs="Times New Roman"/>
              </w:rPr>
              <w:t>начальные этапы</w:t>
            </w:r>
            <w:proofErr w:type="gramEnd"/>
            <w:r w:rsidRPr="00762DB2">
              <w:rPr>
                <w:rFonts w:ascii="Times New Roman" w:hAnsi="Times New Roman" w:cs="Times New Roman"/>
              </w:rPr>
              <w:t xml:space="preserve"> обучающиеся по профессиям механизаторов сельского хозяйства (</w:t>
            </w:r>
            <w:proofErr w:type="spellStart"/>
            <w:r w:rsidRPr="00762DB2">
              <w:rPr>
                <w:rFonts w:ascii="Times New Roman" w:hAnsi="Times New Roman" w:cs="Times New Roman"/>
              </w:rPr>
              <w:t>трактородром</w:t>
            </w:r>
            <w:proofErr w:type="spellEnd"/>
            <w:r w:rsidRPr="00762DB2">
              <w:rPr>
                <w:rFonts w:ascii="Times New Roman" w:hAnsi="Times New Roman" w:cs="Times New Roman"/>
              </w:rPr>
              <w:t>); водителей различных транспортных средств (автодром), машинистов строительных, горных, шахтных машин и механизмов, монтажников и др.</w:t>
            </w:r>
            <w:r w:rsidR="00947DC5" w:rsidRPr="00762DB2">
              <w:rPr>
                <w:rFonts w:ascii="Times New Roman" w:hAnsi="Times New Roman" w:cs="Times New Roman"/>
              </w:rPr>
              <w:t xml:space="preserve"> </w:t>
            </w:r>
            <w:r w:rsidRPr="00762DB2">
              <w:rPr>
                <w:rFonts w:ascii="Times New Roman" w:hAnsi="Times New Roman" w:cs="Times New Roman"/>
              </w:rPr>
              <w:t>Учебные полигоны оснащаются необходимым производственным действующим оборудованием, системами его обслуживания, испытательными стендами, тренажёрами, другим учебно-производственным оборудованием. Это позволяет организовывать производственное обучение, максимально приближенное к реальным условиям.</w:t>
            </w:r>
          </w:p>
          <w:p w:rsidR="00947DC5" w:rsidRPr="00762DB2" w:rsidRDefault="00947DC5" w:rsidP="00DA21DE">
            <w:pPr>
              <w:jc w:val="both"/>
              <w:rPr>
                <w:rFonts w:ascii="Times New Roman" w:hAnsi="Times New Roman" w:cs="Times New Roman"/>
              </w:rPr>
            </w:pPr>
          </w:p>
          <w:p w:rsidR="00762DB2" w:rsidRDefault="00947DC5" w:rsidP="00D82575">
            <w:pPr>
              <w:jc w:val="both"/>
              <w:rPr>
                <w:rFonts w:ascii="Times New Roman" w:hAnsi="Times New Roman" w:cs="Times New Roman"/>
              </w:rPr>
            </w:pPr>
            <w:r w:rsidRPr="00762DB2">
              <w:rPr>
                <w:rFonts w:ascii="Times New Roman" w:hAnsi="Times New Roman" w:cs="Times New Roman"/>
              </w:rPr>
              <w:t xml:space="preserve">Учебные базы практик (строка 03) – учебные мастерские, </w:t>
            </w:r>
            <w:proofErr w:type="gramStart"/>
            <w:r w:rsidRPr="00762DB2">
              <w:rPr>
                <w:rFonts w:ascii="Times New Roman" w:hAnsi="Times New Roman" w:cs="Times New Roman"/>
              </w:rPr>
              <w:t>лаборатории  для</w:t>
            </w:r>
            <w:proofErr w:type="gramEnd"/>
            <w:r w:rsidRPr="00762DB2">
              <w:rPr>
                <w:rFonts w:ascii="Times New Roman" w:hAnsi="Times New Roman" w:cs="Times New Roman"/>
              </w:rPr>
              <w:t xml:space="preserve"> отработки умений и опыта практической деятельности в ходе учебной практики. </w:t>
            </w:r>
          </w:p>
          <w:p w:rsidR="00762DB2" w:rsidRDefault="00762DB2" w:rsidP="00D82575">
            <w:pPr>
              <w:jc w:val="both"/>
              <w:rPr>
                <w:rFonts w:ascii="Times New Roman" w:hAnsi="Times New Roman" w:cs="Times New Roman"/>
              </w:rPr>
            </w:pPr>
          </w:p>
          <w:p w:rsidR="00D82575" w:rsidRPr="00762DB2" w:rsidRDefault="00947DC5" w:rsidP="00762D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2DB2">
              <w:rPr>
                <w:rFonts w:ascii="Times New Roman" w:hAnsi="Times New Roman" w:cs="Times New Roman"/>
                <w:b/>
              </w:rPr>
              <w:t>В</w:t>
            </w:r>
            <w:r w:rsidR="00D82575" w:rsidRPr="00762DB2">
              <w:rPr>
                <w:rFonts w:ascii="Times New Roman" w:hAnsi="Times New Roman" w:cs="Times New Roman"/>
                <w:b/>
              </w:rPr>
              <w:t>нимание:</w:t>
            </w:r>
            <w:r w:rsidRPr="00762DB2">
              <w:rPr>
                <w:rFonts w:ascii="Times New Roman" w:hAnsi="Times New Roman" w:cs="Times New Roman"/>
                <w:b/>
              </w:rPr>
              <w:t xml:space="preserve"> ноль ставить нельзя</w:t>
            </w:r>
            <w:r w:rsidR="00D82575" w:rsidRPr="00762DB2">
              <w:rPr>
                <w:rFonts w:ascii="Times New Roman" w:hAnsi="Times New Roman" w:cs="Times New Roman"/>
                <w:b/>
              </w:rPr>
              <w:t>!</w:t>
            </w:r>
          </w:p>
        </w:tc>
      </w:tr>
      <w:tr w:rsidR="00DE14A3" w:rsidTr="00A10F6C">
        <w:trPr>
          <w:trHeight w:val="120"/>
        </w:trPr>
        <w:tc>
          <w:tcPr>
            <w:tcW w:w="2839" w:type="dxa"/>
          </w:tcPr>
          <w:p w:rsidR="0051679B" w:rsidRDefault="00A10F6C" w:rsidP="00A10F6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П. </w:t>
            </w:r>
            <w:r w:rsidRPr="00A10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2.1. </w:t>
            </w:r>
            <w:r w:rsidRPr="00A10F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Общая характеристика основных образовательных программ, реализуемых организацией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E14A3" w:rsidRPr="00C76965" w:rsidRDefault="00A10F6C" w:rsidP="00A10F6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5167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справка 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9" w:type="dxa"/>
          </w:tcPr>
          <w:p w:rsidR="00DE14A3" w:rsidRDefault="00A10F6C" w:rsidP="00762DB2">
            <w:pPr>
              <w:jc w:val="both"/>
              <w:rPr>
                <w:rFonts w:ascii="Times New Roman" w:hAnsi="Times New Roman" w:cs="Times New Roman"/>
              </w:rPr>
            </w:pPr>
            <w:r w:rsidRPr="00A10F6C">
              <w:rPr>
                <w:rFonts w:ascii="Times New Roman" w:hAnsi="Times New Roman" w:cs="Times New Roman"/>
                <w:b/>
              </w:rPr>
              <w:t>Строка 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2DB2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2DB2">
              <w:rPr>
                <w:rFonts w:ascii="Times New Roman" w:hAnsi="Times New Roman" w:cs="Times New Roman"/>
              </w:rPr>
              <w:t>число программ, разработанных в рамках федерального проекта «Профессионалитет» под запросы работодателей</w:t>
            </w:r>
          </w:p>
          <w:p w:rsidR="006513AC" w:rsidRDefault="006513AC" w:rsidP="00762DB2">
            <w:pPr>
              <w:jc w:val="both"/>
              <w:rPr>
                <w:rFonts w:ascii="Times New Roman" w:hAnsi="Times New Roman" w:cs="Times New Roman"/>
              </w:rPr>
            </w:pPr>
          </w:p>
          <w:p w:rsidR="00762DB2" w:rsidRDefault="00762DB2" w:rsidP="00762DB2">
            <w:pPr>
              <w:jc w:val="both"/>
              <w:rPr>
                <w:rFonts w:ascii="Times New Roman" w:hAnsi="Times New Roman" w:cs="Times New Roman"/>
              </w:rPr>
            </w:pPr>
            <w:r w:rsidRPr="00762DB2">
              <w:rPr>
                <w:rFonts w:ascii="Times New Roman" w:hAnsi="Times New Roman" w:cs="Times New Roman"/>
                <w:b/>
              </w:rPr>
              <w:t>Строка 29</w:t>
            </w:r>
            <w:r>
              <w:rPr>
                <w:rFonts w:ascii="Times New Roman" w:hAnsi="Times New Roman" w:cs="Times New Roman"/>
              </w:rPr>
              <w:t xml:space="preserve"> – предложения (конкурсная заявка) образовательной организации по установлению контрольных цифр приема на программы среднего профессионального образования за </w:t>
            </w:r>
            <w:r w:rsidRPr="00762DB2">
              <w:rPr>
                <w:rFonts w:ascii="Times New Roman" w:hAnsi="Times New Roman" w:cs="Times New Roman"/>
              </w:rPr>
              <w:t xml:space="preserve">счет </w:t>
            </w:r>
            <w:r w:rsidRPr="00762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бюджетных ассигнований федерального, регионального и (или) местного бюджетов на 2022/2023 </w:t>
            </w:r>
            <w:proofErr w:type="spellStart"/>
            <w:proofErr w:type="gramStart"/>
            <w:r w:rsidRPr="00762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  <w:proofErr w:type="spellEnd"/>
            <w:proofErr w:type="gramEnd"/>
            <w:r w:rsidRPr="00762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согласованы с работодателями</w:t>
            </w:r>
            <w:r w:rsidR="00651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(код «3», код «2», код «1», код «0»)</w:t>
            </w:r>
          </w:p>
          <w:p w:rsidR="00762DB2" w:rsidRDefault="00762DB2" w:rsidP="00762D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DE14A3" w:rsidRDefault="00762DB2" w:rsidP="00762D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2DB2">
              <w:rPr>
                <w:rFonts w:ascii="Times New Roman" w:hAnsi="Times New Roman" w:cs="Times New Roman"/>
                <w:color w:val="000000"/>
              </w:rPr>
              <w:t>Число образовательных программ, разработанных в рамках федерального проекта «Профессионалитет» под запросы работодателей и реализуемых образовательными организациями, которые входят в образовательно-производственный центр (кластер).</w:t>
            </w:r>
          </w:p>
          <w:p w:rsidR="006513AC" w:rsidRDefault="006513AC" w:rsidP="006513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2DB2" w:rsidRPr="00762DB2" w:rsidRDefault="006513AC" w:rsidP="00651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62DB2" w:rsidRPr="00762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762DB2" w:rsidRPr="00762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62DB2" w:rsidRPr="00762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 письменное согласование¸ полученное от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2DB2" w:rsidRPr="00762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работодателя, предложений образовательной организации по установлению контрольных цифр приема за счет бюджетных ассигнований</w:t>
            </w:r>
            <w:r w:rsidR="00762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2DB2" w:rsidRPr="00762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федерального, регионального и (или) местного бюджетов на 2022/2023 уч.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2DB2" w:rsidRPr="00762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="00762DB2" w:rsidRPr="00762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либо письменное подтверждение организации-работодателя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2DB2" w:rsidRPr="00762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готовности трудоустроить выпускников по окончании обучения. В письменном согласовании (подтверждении) должны быть указаны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2DB2" w:rsidRPr="00762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специальности и (или) укрупненные группы профессий, специальностей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(код «3»)</w:t>
            </w:r>
            <w:r w:rsidR="00762DB2" w:rsidRPr="00762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письменное согласование</w:t>
            </w:r>
            <w:r w:rsidR="00762DB2" w:rsidRPr="00762DB2">
              <w:rPr>
                <w:color w:val="000000"/>
              </w:rPr>
              <w:br/>
            </w:r>
            <w:r w:rsidR="00762DB2" w:rsidRPr="00762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(подтверждение) имеется не по всем профессиям, специальностями и (или) укрупненным группам профессий, специальностей, по которым</w:t>
            </w:r>
            <w:r w:rsidR="00762DB2" w:rsidRPr="00762DB2">
              <w:rPr>
                <w:color w:val="000000"/>
              </w:rPr>
              <w:br/>
            </w:r>
            <w:r w:rsidR="00762DB2" w:rsidRPr="00762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осуществлялся прием за счет 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(код «2»)</w:t>
            </w:r>
            <w:r w:rsidR="00762DB2" w:rsidRPr="00762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предложения (конкурсная заявка) не согласованы с работодателями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(код «1»); </w:t>
            </w:r>
            <w:r w:rsidR="00762DB2" w:rsidRPr="00762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конкурсная заявка не подавалась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(код «0»)</w:t>
            </w:r>
            <w:r w:rsidR="00762DB2" w:rsidRPr="00762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10F6C" w:rsidTr="00D82575">
        <w:trPr>
          <w:trHeight w:val="2148"/>
        </w:trPr>
        <w:tc>
          <w:tcPr>
            <w:tcW w:w="2839" w:type="dxa"/>
          </w:tcPr>
          <w:p w:rsidR="00A10F6C" w:rsidRDefault="00A10F6C" w:rsidP="00A10F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429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</w:rPr>
              <w:t>П.</w:t>
            </w:r>
            <w:r w:rsidRPr="00F66429">
              <w:rPr>
                <w:rFonts w:ascii="Times New Roman" w:hAnsi="Times New Roman" w:cs="Times New Roman"/>
                <w:b/>
              </w:rPr>
              <w:t xml:space="preserve">2.2.1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F66429">
              <w:rPr>
                <w:rFonts w:ascii="Times New Roman" w:hAnsi="Times New Roman" w:cs="Times New Roman"/>
              </w:rPr>
              <w:t>Распределение приема по специальностям, профессиям</w:t>
            </w:r>
          </w:p>
        </w:tc>
        <w:tc>
          <w:tcPr>
            <w:tcW w:w="4669" w:type="dxa"/>
          </w:tcPr>
          <w:p w:rsidR="00312800" w:rsidRDefault="00A10F6C" w:rsidP="00A10F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числа принятых студентов:</w:t>
            </w:r>
          </w:p>
          <w:p w:rsidR="00312800" w:rsidRPr="00312800" w:rsidRDefault="00312800" w:rsidP="00A10F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Графа 6, графа 12 – </w:t>
            </w:r>
            <w:r w:rsidRPr="00312800">
              <w:rPr>
                <w:rFonts w:ascii="Times New Roman" w:hAnsi="Times New Roman" w:cs="Times New Roman"/>
              </w:rPr>
              <w:t>в рамках федерального проекта «Профессионалитет»</w:t>
            </w:r>
          </w:p>
          <w:p w:rsidR="00A10F6C" w:rsidRDefault="00A10F6C" w:rsidP="00A10F6C">
            <w:pPr>
              <w:jc w:val="both"/>
              <w:rPr>
                <w:rFonts w:ascii="Times New Roman" w:hAnsi="Times New Roman" w:cs="Times New Roman"/>
              </w:rPr>
            </w:pPr>
            <w:r w:rsidRPr="001A5D60">
              <w:rPr>
                <w:rFonts w:ascii="Times New Roman" w:hAnsi="Times New Roman" w:cs="Times New Roman"/>
                <w:b/>
              </w:rPr>
              <w:t>графа 1</w:t>
            </w:r>
            <w:r w:rsidR="006513AC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66429">
              <w:rPr>
                <w:rFonts w:ascii="Times New Roman" w:hAnsi="Times New Roman" w:cs="Times New Roman"/>
              </w:rPr>
              <w:t>получи</w:t>
            </w:r>
            <w:r>
              <w:rPr>
                <w:rFonts w:ascii="Times New Roman" w:hAnsi="Times New Roman" w:cs="Times New Roman"/>
              </w:rPr>
              <w:t>ли</w:t>
            </w:r>
            <w:r w:rsidRPr="00F66429">
              <w:rPr>
                <w:rFonts w:ascii="Times New Roman" w:hAnsi="Times New Roman" w:cs="Times New Roman"/>
              </w:rPr>
              <w:t xml:space="preserve"> предыдущее образование в другом регионе</w:t>
            </w:r>
          </w:p>
          <w:p w:rsidR="00A10F6C" w:rsidRDefault="00A10F6C" w:rsidP="00A10F6C">
            <w:pPr>
              <w:jc w:val="both"/>
              <w:rPr>
                <w:rFonts w:ascii="Times New Roman" w:hAnsi="Times New Roman" w:cs="Times New Roman"/>
              </w:rPr>
            </w:pPr>
            <w:r w:rsidRPr="001A5D60">
              <w:rPr>
                <w:rFonts w:ascii="Times New Roman" w:hAnsi="Times New Roman" w:cs="Times New Roman"/>
                <w:b/>
              </w:rPr>
              <w:t>графа 1</w:t>
            </w:r>
            <w:r w:rsidR="006513AC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1A5D60">
              <w:rPr>
                <w:rFonts w:ascii="Times New Roman" w:hAnsi="Times New Roman" w:cs="Times New Roman"/>
              </w:rPr>
              <w:t>имею</w:t>
            </w:r>
            <w:r>
              <w:rPr>
                <w:rFonts w:ascii="Times New Roman" w:hAnsi="Times New Roman" w:cs="Times New Roman"/>
              </w:rPr>
              <w:t xml:space="preserve">т </w:t>
            </w:r>
            <w:r w:rsidRPr="001A5D60">
              <w:rPr>
                <w:rFonts w:ascii="Times New Roman" w:hAnsi="Times New Roman" w:cs="Times New Roman"/>
              </w:rPr>
              <w:t>средний балл аттестата 4 и более</w:t>
            </w:r>
          </w:p>
          <w:p w:rsidR="00A10F6C" w:rsidRDefault="00A10F6C" w:rsidP="00A10F6C">
            <w:pPr>
              <w:jc w:val="both"/>
              <w:rPr>
                <w:rFonts w:ascii="Times New Roman" w:hAnsi="Times New Roman" w:cs="Times New Roman"/>
              </w:rPr>
            </w:pPr>
            <w:r w:rsidRPr="00CF4063">
              <w:rPr>
                <w:rFonts w:ascii="Times New Roman" w:hAnsi="Times New Roman" w:cs="Times New Roman"/>
                <w:b/>
              </w:rPr>
              <w:t xml:space="preserve">графа </w:t>
            </w:r>
            <w:r w:rsidR="00312800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– с</w:t>
            </w:r>
            <w:r w:rsidRPr="00CF4063">
              <w:rPr>
                <w:rFonts w:ascii="Times New Roman" w:hAnsi="Times New Roman" w:cs="Times New Roman"/>
              </w:rPr>
              <w:t>редний балл аттестата</w:t>
            </w:r>
            <w:r>
              <w:rPr>
                <w:rFonts w:ascii="Times New Roman" w:hAnsi="Times New Roman" w:cs="Times New Roman"/>
              </w:rPr>
              <w:t xml:space="preserve"> (бюджет)</w:t>
            </w:r>
          </w:p>
          <w:p w:rsidR="00A10F6C" w:rsidRDefault="00A10F6C" w:rsidP="00312800">
            <w:pPr>
              <w:jc w:val="both"/>
              <w:rPr>
                <w:rFonts w:ascii="Times New Roman" w:hAnsi="Times New Roman" w:cs="Times New Roman"/>
              </w:rPr>
            </w:pPr>
            <w:r w:rsidRPr="00CF4063">
              <w:rPr>
                <w:rFonts w:ascii="Times New Roman" w:hAnsi="Times New Roman" w:cs="Times New Roman"/>
                <w:b/>
              </w:rPr>
              <w:t xml:space="preserve">графа </w:t>
            </w:r>
            <w:r w:rsidR="00312800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– с</w:t>
            </w:r>
            <w:r w:rsidRPr="00CF4063">
              <w:rPr>
                <w:rFonts w:ascii="Times New Roman" w:hAnsi="Times New Roman" w:cs="Times New Roman"/>
              </w:rPr>
              <w:t>редний балл аттестата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F4063">
              <w:rPr>
                <w:rFonts w:ascii="Times New Roman" w:hAnsi="Times New Roman" w:cs="Times New Roman"/>
              </w:rPr>
              <w:t>по договорам об оказании платных образовательных услуг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38" w:type="dxa"/>
          </w:tcPr>
          <w:p w:rsidR="00A10F6C" w:rsidRPr="00D82575" w:rsidRDefault="00A10F6C" w:rsidP="00F35B7A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Заполняется по факту (обратить внимание на качество заполнения).</w:t>
            </w:r>
          </w:p>
        </w:tc>
      </w:tr>
      <w:tr w:rsidR="00DE14A3" w:rsidTr="00D82575">
        <w:tc>
          <w:tcPr>
            <w:tcW w:w="2839" w:type="dxa"/>
          </w:tcPr>
          <w:p w:rsidR="00DE14A3" w:rsidRPr="00C76965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A31AA7">
              <w:rPr>
                <w:rFonts w:ascii="Times New Roman" w:hAnsi="Times New Roman" w:cs="Times New Roman"/>
                <w:b/>
              </w:rPr>
              <w:t xml:space="preserve">2.2.1.2 </w:t>
            </w:r>
            <w:r w:rsidRPr="00A31AA7">
              <w:rPr>
                <w:rFonts w:ascii="Times New Roman" w:hAnsi="Times New Roman" w:cs="Times New Roman"/>
              </w:rPr>
              <w:t>- Распределение приема студентов по региону получения общего образования</w:t>
            </w:r>
          </w:p>
        </w:tc>
        <w:tc>
          <w:tcPr>
            <w:tcW w:w="4669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EF2662">
              <w:rPr>
                <w:rFonts w:ascii="Times New Roman" w:hAnsi="Times New Roman" w:cs="Times New Roman"/>
                <w:b/>
              </w:rPr>
              <w:t>графа 3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303DE5">
              <w:rPr>
                <w:rFonts w:ascii="Times New Roman" w:hAnsi="Times New Roman" w:cs="Times New Roman"/>
              </w:rPr>
              <w:t>п</w:t>
            </w:r>
            <w:r w:rsidRPr="00EF2662">
              <w:rPr>
                <w:rFonts w:ascii="Times New Roman" w:hAnsi="Times New Roman" w:cs="Times New Roman"/>
              </w:rPr>
              <w:t>ринято студентов, получивших в отчетном году документ об общем образовании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E14A3" w:rsidRDefault="00DE14A3" w:rsidP="00B65523">
            <w:pPr>
              <w:jc w:val="both"/>
              <w:rPr>
                <w:rFonts w:ascii="Times New Roman" w:hAnsi="Times New Roman" w:cs="Times New Roman"/>
              </w:rPr>
            </w:pPr>
            <w:r w:rsidRPr="00EF2662">
              <w:rPr>
                <w:rFonts w:ascii="Times New Roman" w:hAnsi="Times New Roman" w:cs="Times New Roman"/>
                <w:b/>
              </w:rPr>
              <w:t>строка 02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303DE5">
              <w:rPr>
                <w:rFonts w:ascii="Times New Roman" w:hAnsi="Times New Roman" w:cs="Times New Roman"/>
              </w:rPr>
              <w:t>в</w:t>
            </w:r>
            <w:r w:rsidRPr="00EF2662">
              <w:rPr>
                <w:rFonts w:ascii="Times New Roman" w:hAnsi="Times New Roman" w:cs="Times New Roman"/>
              </w:rPr>
              <w:t xml:space="preserve"> иных субъектах</w:t>
            </w:r>
            <w:r>
              <w:rPr>
                <w:rFonts w:ascii="Times New Roman" w:hAnsi="Times New Roman" w:cs="Times New Roman"/>
              </w:rPr>
              <w:t xml:space="preserve"> РФ</w:t>
            </w:r>
            <w:r w:rsidR="004838C0">
              <w:rPr>
                <w:rFonts w:ascii="Times New Roman" w:hAnsi="Times New Roman" w:cs="Times New Roman"/>
              </w:rPr>
              <w:t>;</w:t>
            </w:r>
          </w:p>
          <w:p w:rsidR="00DE14A3" w:rsidRDefault="00DE14A3" w:rsidP="00303DE5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EF2662">
              <w:rPr>
                <w:rFonts w:ascii="Times New Roman" w:hAnsi="Times New Roman" w:cs="Times New Roman"/>
                <w:b/>
              </w:rPr>
              <w:t>строка 03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303DE5">
              <w:rPr>
                <w:rFonts w:ascii="Times New Roman" w:hAnsi="Times New Roman" w:cs="Times New Roman"/>
              </w:rPr>
              <w:t>з</w:t>
            </w:r>
            <w:r w:rsidRPr="00EF2662">
              <w:rPr>
                <w:rFonts w:ascii="Times New Roman" w:hAnsi="Times New Roman" w:cs="Times New Roman"/>
              </w:rPr>
              <w:t>а пределами</w:t>
            </w:r>
            <w:r w:rsidR="004838C0">
              <w:rPr>
                <w:rFonts w:ascii="Times New Roman" w:hAnsi="Times New Roman" w:cs="Times New Roman"/>
              </w:rPr>
              <w:t xml:space="preserve"> РФ.</w:t>
            </w:r>
          </w:p>
        </w:tc>
        <w:tc>
          <w:tcPr>
            <w:tcW w:w="7938" w:type="dxa"/>
          </w:tcPr>
          <w:p w:rsidR="00312800" w:rsidRDefault="00312800" w:rsidP="00F35B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12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 о лицах из числа граждан Российской Федерации, принятых на обучение по программам среднего</w:t>
            </w:r>
            <w:r w:rsidR="00B6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2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 образования, которые завершили обучение по программе основного общего или среднего общего образования (за</w:t>
            </w:r>
            <w:r w:rsidR="00B6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2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исключением лиц, получивших среднее общее образование в рамках освоения образовательной программы среднего профессионального</w:t>
            </w:r>
            <w:r w:rsidR="00B6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2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образования) в </w:t>
            </w:r>
            <w:r w:rsidRPr="00312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отчетном году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312800" w:rsidRDefault="00312800" w:rsidP="00F35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Гр. 10 - Возраст учитывается на 1 января 2023 год.</w:t>
            </w:r>
          </w:p>
          <w:p w:rsidR="00DE14A3" w:rsidRPr="00D82575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2575">
              <w:rPr>
                <w:rFonts w:ascii="Times New Roman" w:hAnsi="Times New Roman" w:cs="Times New Roman"/>
              </w:rPr>
              <w:t>Заполняется по факту (обратить внимание на качество заполнения).</w:t>
            </w:r>
          </w:p>
        </w:tc>
      </w:tr>
      <w:tr w:rsidR="00DE14A3" w:rsidTr="00D82575">
        <w:tc>
          <w:tcPr>
            <w:tcW w:w="2839" w:type="dxa"/>
          </w:tcPr>
          <w:p w:rsidR="00DE14A3" w:rsidRPr="00C76965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4C5E60">
              <w:rPr>
                <w:rFonts w:ascii="Times New Roman" w:hAnsi="Times New Roman" w:cs="Times New Roman"/>
                <w:b/>
              </w:rPr>
              <w:t xml:space="preserve">2.2.2.1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4C5E60">
              <w:rPr>
                <w:rFonts w:ascii="Times New Roman" w:hAnsi="Times New Roman" w:cs="Times New Roman"/>
              </w:rPr>
              <w:t>Распределение численности студентов с ограниченными возможностями здоровья и инвалидов по специальностям, профессиям</w:t>
            </w:r>
          </w:p>
        </w:tc>
        <w:tc>
          <w:tcPr>
            <w:tcW w:w="4669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4C5E60">
              <w:rPr>
                <w:rFonts w:ascii="Times New Roman" w:hAnsi="Times New Roman" w:cs="Times New Roman"/>
                <w:b/>
              </w:rPr>
              <w:t>рафа 26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303DE5" w:rsidRPr="00303DE5">
              <w:rPr>
                <w:rFonts w:ascii="Times New Roman" w:hAnsi="Times New Roman" w:cs="Times New Roman"/>
              </w:rPr>
              <w:t>численность студентов с ОВЗ и инвалидов, обучающихся по программа СПО в дистанционной форме обучения (т.е. исключительно с использованием дистанционных образовательных технологий)</w:t>
            </w:r>
          </w:p>
        </w:tc>
        <w:tc>
          <w:tcPr>
            <w:tcW w:w="7938" w:type="dxa"/>
          </w:tcPr>
          <w:p w:rsidR="00DE14A3" w:rsidRPr="00D82575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2575">
              <w:rPr>
                <w:rFonts w:ascii="Times New Roman" w:hAnsi="Times New Roman" w:cs="Times New Roman"/>
              </w:rPr>
              <w:t>Заполняется по факту (обратить внимание на качество заполнения).</w:t>
            </w:r>
          </w:p>
        </w:tc>
      </w:tr>
      <w:tr w:rsidR="00DE14A3" w:rsidTr="00D82575">
        <w:tc>
          <w:tcPr>
            <w:tcW w:w="2839" w:type="dxa"/>
          </w:tcPr>
          <w:p w:rsidR="00DE14A3" w:rsidRPr="00C76965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814C5D">
              <w:rPr>
                <w:rFonts w:ascii="Times New Roman" w:hAnsi="Times New Roman" w:cs="Times New Roman"/>
                <w:b/>
              </w:rPr>
              <w:t xml:space="preserve">2.2.3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814C5D">
              <w:rPr>
                <w:rFonts w:ascii="Times New Roman" w:hAnsi="Times New Roman" w:cs="Times New Roman"/>
              </w:rPr>
              <w:t>Распределение выпуска по специальностям, профессиям</w:t>
            </w:r>
          </w:p>
        </w:tc>
        <w:tc>
          <w:tcPr>
            <w:tcW w:w="4669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14C5D">
              <w:rPr>
                <w:rFonts w:ascii="Times New Roman" w:hAnsi="Times New Roman" w:cs="Times New Roman"/>
              </w:rPr>
              <w:t>рош</w:t>
            </w:r>
            <w:r>
              <w:rPr>
                <w:rFonts w:ascii="Times New Roman" w:hAnsi="Times New Roman" w:cs="Times New Roman"/>
              </w:rPr>
              <w:t>ли</w:t>
            </w:r>
            <w:r w:rsidRPr="00814C5D">
              <w:rPr>
                <w:rFonts w:ascii="Times New Roman" w:hAnsi="Times New Roman" w:cs="Times New Roman"/>
              </w:rPr>
              <w:t xml:space="preserve"> аттестацию с использованием механизма демонстрационного экзамена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14C5D">
              <w:rPr>
                <w:rFonts w:ascii="Times New Roman" w:hAnsi="Times New Roman" w:cs="Times New Roman"/>
              </w:rPr>
              <w:t>получившие оценку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E14A3" w:rsidRPr="00814C5D" w:rsidRDefault="00DE14A3" w:rsidP="00F35B7A">
            <w:pPr>
              <w:ind w:left="322"/>
              <w:jc w:val="both"/>
              <w:rPr>
                <w:rFonts w:ascii="Times New Roman" w:hAnsi="Times New Roman" w:cs="Times New Roman"/>
              </w:rPr>
            </w:pPr>
            <w:r w:rsidRPr="00814C5D">
              <w:rPr>
                <w:rFonts w:ascii="Times New Roman" w:hAnsi="Times New Roman" w:cs="Times New Roman"/>
                <w:b/>
              </w:rPr>
              <w:t>графа 1</w:t>
            </w:r>
            <w:r w:rsidR="00303DE5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814C5D">
              <w:rPr>
                <w:rFonts w:ascii="Times New Roman" w:hAnsi="Times New Roman" w:cs="Times New Roman"/>
              </w:rPr>
              <w:t>хорошо</w:t>
            </w:r>
          </w:p>
          <w:p w:rsidR="00DE14A3" w:rsidRPr="00814C5D" w:rsidRDefault="00DE14A3" w:rsidP="00F35B7A">
            <w:pPr>
              <w:ind w:left="322"/>
              <w:jc w:val="both"/>
              <w:rPr>
                <w:rFonts w:ascii="Times New Roman" w:hAnsi="Times New Roman" w:cs="Times New Roman"/>
                <w:b/>
              </w:rPr>
            </w:pPr>
            <w:r w:rsidRPr="00814C5D">
              <w:rPr>
                <w:rFonts w:ascii="Times New Roman" w:hAnsi="Times New Roman" w:cs="Times New Roman"/>
                <w:b/>
              </w:rPr>
              <w:t>графа 1</w:t>
            </w:r>
            <w:r w:rsidR="00303DE5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14C5D">
              <w:rPr>
                <w:rFonts w:ascii="Times New Roman" w:hAnsi="Times New Roman" w:cs="Times New Roman"/>
              </w:rPr>
              <w:t>- отлично</w:t>
            </w:r>
          </w:p>
          <w:p w:rsidR="00DE14A3" w:rsidRDefault="00DE14A3" w:rsidP="00303D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814C5D">
              <w:rPr>
                <w:rFonts w:ascii="Times New Roman" w:hAnsi="Times New Roman" w:cs="Times New Roman"/>
                <w:b/>
              </w:rPr>
              <w:t>рафа 19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="00303DE5">
              <w:rPr>
                <w:rFonts w:ascii="Times New Roman" w:hAnsi="Times New Roman" w:cs="Times New Roman"/>
              </w:rPr>
              <w:t>с</w:t>
            </w:r>
            <w:r w:rsidRPr="00814C5D">
              <w:rPr>
                <w:rFonts w:ascii="Times New Roman" w:hAnsi="Times New Roman" w:cs="Times New Roman"/>
              </w:rPr>
              <w:t>редняя оценка (по пятибалльной шкале) выпускников (учтенных в гр.1</w:t>
            </w:r>
            <w:r w:rsidR="00303DE5">
              <w:rPr>
                <w:rFonts w:ascii="Times New Roman" w:hAnsi="Times New Roman" w:cs="Times New Roman"/>
              </w:rPr>
              <w:t>3</w:t>
            </w:r>
            <w:r w:rsidRPr="00814C5D">
              <w:rPr>
                <w:rFonts w:ascii="Times New Roman" w:hAnsi="Times New Roman" w:cs="Times New Roman"/>
              </w:rPr>
              <w:t xml:space="preserve">), </w:t>
            </w:r>
            <w:r w:rsidRPr="00814C5D">
              <w:rPr>
                <w:rFonts w:ascii="Times New Roman" w:hAnsi="Times New Roman" w:cs="Times New Roman"/>
              </w:rPr>
              <w:lastRenderedPageBreak/>
              <w:t>полученная при прохождении ГИА с использованием демонстрационного экзамена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03DE5" w:rsidRDefault="00303DE5" w:rsidP="00303DE5">
            <w:pPr>
              <w:jc w:val="both"/>
              <w:rPr>
                <w:rFonts w:ascii="Times New Roman" w:hAnsi="Times New Roman" w:cs="Times New Roman"/>
              </w:rPr>
            </w:pPr>
            <w:r w:rsidRPr="00303DE5">
              <w:rPr>
                <w:rFonts w:ascii="Times New Roman" w:hAnsi="Times New Roman" w:cs="Times New Roman"/>
                <w:b/>
              </w:rPr>
              <w:t>Графа 22</w:t>
            </w:r>
            <w:r>
              <w:rPr>
                <w:rFonts w:ascii="Times New Roman" w:hAnsi="Times New Roman" w:cs="Times New Roman"/>
              </w:rPr>
              <w:t xml:space="preserve"> – прошли обучение по программам дополнительного профессионального образования и/или профессионального обучения в образовательной организации</w:t>
            </w:r>
          </w:p>
          <w:p w:rsidR="00303DE5" w:rsidRDefault="00303DE5" w:rsidP="00303DE5">
            <w:pPr>
              <w:jc w:val="both"/>
              <w:rPr>
                <w:rFonts w:ascii="Times New Roman" w:hAnsi="Times New Roman" w:cs="Times New Roman"/>
              </w:rPr>
            </w:pPr>
            <w:r w:rsidRPr="00303DE5">
              <w:rPr>
                <w:rFonts w:ascii="Times New Roman" w:hAnsi="Times New Roman" w:cs="Times New Roman"/>
                <w:b/>
              </w:rPr>
              <w:t>Графа 24</w:t>
            </w:r>
            <w:r>
              <w:rPr>
                <w:rFonts w:ascii="Times New Roman" w:hAnsi="Times New Roman" w:cs="Times New Roman"/>
              </w:rPr>
              <w:t xml:space="preserve"> – выпуск ожидаемый в рамках ФП «Профессионалитет»</w:t>
            </w:r>
          </w:p>
        </w:tc>
        <w:tc>
          <w:tcPr>
            <w:tcW w:w="7938" w:type="dxa"/>
          </w:tcPr>
          <w:p w:rsidR="00DE14A3" w:rsidRPr="00D82575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lastRenderedPageBreak/>
              <w:t>Заполняется по факту (обратить внимание на качество заполнения).</w:t>
            </w:r>
          </w:p>
        </w:tc>
      </w:tr>
      <w:tr w:rsidR="00DE14A3" w:rsidTr="00D82575">
        <w:tc>
          <w:tcPr>
            <w:tcW w:w="2839" w:type="dxa"/>
          </w:tcPr>
          <w:p w:rsidR="00DE14A3" w:rsidRPr="00C76965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08015D">
              <w:rPr>
                <w:rFonts w:ascii="Times New Roman" w:hAnsi="Times New Roman" w:cs="Times New Roman"/>
                <w:b/>
              </w:rPr>
              <w:t xml:space="preserve">2.2.9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08015D">
              <w:rPr>
                <w:rFonts w:ascii="Times New Roman" w:hAnsi="Times New Roman" w:cs="Times New Roman"/>
              </w:rPr>
              <w:t>Распределение численности студентов образовательной организации, обучающихся по образовательным программам среднего профессионального образования, прошедших обучение в других организациях</w:t>
            </w:r>
          </w:p>
        </w:tc>
        <w:tc>
          <w:tcPr>
            <w:tcW w:w="4669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9B73E5">
              <w:rPr>
                <w:rFonts w:ascii="Times New Roman" w:hAnsi="Times New Roman" w:cs="Times New Roman"/>
                <w:b/>
              </w:rPr>
              <w:t>Графы 3, 4, 5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08015D">
              <w:rPr>
                <w:rFonts w:ascii="Times New Roman" w:hAnsi="Times New Roman" w:cs="Times New Roman"/>
              </w:rPr>
              <w:t xml:space="preserve">Численность студентов, обучающихся по программам </w:t>
            </w:r>
            <w:r>
              <w:rPr>
                <w:rFonts w:ascii="Times New Roman" w:hAnsi="Times New Roman" w:cs="Times New Roman"/>
              </w:rPr>
              <w:t>СПО</w:t>
            </w:r>
            <w:r w:rsidRPr="0008015D">
              <w:rPr>
                <w:rFonts w:ascii="Times New Roman" w:hAnsi="Times New Roman" w:cs="Times New Roman"/>
              </w:rPr>
              <w:t xml:space="preserve">, прошедших обучение (стажировку, практику) в других организациях, </w:t>
            </w:r>
            <w:r w:rsidRPr="00595830">
              <w:rPr>
                <w:rFonts w:ascii="Times New Roman" w:hAnsi="Times New Roman" w:cs="Times New Roman"/>
                <w:u w:val="single"/>
              </w:rPr>
              <w:t>длительностью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5830">
              <w:rPr>
                <w:rFonts w:ascii="Times New Roman" w:hAnsi="Times New Roman" w:cs="Times New Roman"/>
                <w:u w:val="single"/>
              </w:rPr>
              <w:t>не менее месяца</w:t>
            </w:r>
            <w:r w:rsidRPr="0059583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 зарубежных организациях </w:t>
            </w:r>
            <w:r w:rsidRPr="00595830">
              <w:rPr>
                <w:rFonts w:ascii="Times New Roman" w:hAnsi="Times New Roman" w:cs="Times New Roman"/>
              </w:rPr>
              <w:t xml:space="preserve">или </w:t>
            </w:r>
            <w:r w:rsidRPr="00D1501B">
              <w:rPr>
                <w:rFonts w:ascii="Times New Roman" w:hAnsi="Times New Roman" w:cs="Times New Roman"/>
                <w:u w:val="single"/>
              </w:rPr>
              <w:t>в иностранных организациях, расположенных на территории РФ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="00DE14A3" w:rsidRPr="00D82575" w:rsidRDefault="00094A80" w:rsidP="00F35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Заполняется по факту (обратить внимание на качество заполнения).</w:t>
            </w:r>
          </w:p>
          <w:p w:rsidR="00DE14A3" w:rsidRPr="00D82575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2575">
              <w:rPr>
                <w:rFonts w:ascii="Times New Roman" w:hAnsi="Times New Roman" w:cs="Times New Roman"/>
              </w:rPr>
              <w:t xml:space="preserve">Учитываются </w:t>
            </w:r>
            <w:r w:rsidR="00923EFA" w:rsidRPr="00D82575">
              <w:rPr>
                <w:rFonts w:ascii="Times New Roman" w:hAnsi="Times New Roman" w:cs="Times New Roman"/>
              </w:rPr>
              <w:t xml:space="preserve">все </w:t>
            </w:r>
            <w:r w:rsidRPr="00D82575">
              <w:rPr>
                <w:rFonts w:ascii="Times New Roman" w:hAnsi="Times New Roman" w:cs="Times New Roman"/>
              </w:rPr>
              <w:t xml:space="preserve">организации на территории РФ с участием иностранного капитала </w:t>
            </w:r>
            <w:r w:rsidR="00923EFA" w:rsidRPr="00D82575">
              <w:rPr>
                <w:rFonts w:ascii="Times New Roman" w:hAnsi="Times New Roman" w:cs="Times New Roman"/>
              </w:rPr>
              <w:t xml:space="preserve">в деятельности </w:t>
            </w:r>
            <w:r w:rsidRPr="00D82575">
              <w:rPr>
                <w:rFonts w:ascii="Times New Roman" w:hAnsi="Times New Roman" w:cs="Times New Roman"/>
              </w:rPr>
              <w:t>(независимо от доли в уставном капитале).</w:t>
            </w:r>
          </w:p>
        </w:tc>
      </w:tr>
      <w:tr w:rsidR="00DE14A3" w:rsidTr="00094A80">
        <w:trPr>
          <w:trHeight w:val="132"/>
        </w:trPr>
        <w:tc>
          <w:tcPr>
            <w:tcW w:w="2839" w:type="dxa"/>
          </w:tcPr>
          <w:p w:rsidR="00DE14A3" w:rsidRPr="0008015D" w:rsidRDefault="00094A80" w:rsidP="00094A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П.2.2.10 - </w:t>
            </w:r>
            <w:r w:rsidRPr="00094A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 студентах с ограниченными возможностями здоровья и инвалидах</w:t>
            </w:r>
          </w:p>
        </w:tc>
        <w:tc>
          <w:tcPr>
            <w:tcW w:w="4669" w:type="dxa"/>
          </w:tcPr>
          <w:p w:rsidR="00DE14A3" w:rsidRPr="001C541A" w:rsidRDefault="00094A80" w:rsidP="00F35B7A">
            <w:pPr>
              <w:jc w:val="both"/>
              <w:rPr>
                <w:rFonts w:ascii="Times New Roman" w:hAnsi="Times New Roman" w:cs="Times New Roman"/>
              </w:rPr>
            </w:pPr>
            <w:r w:rsidRPr="001C541A">
              <w:rPr>
                <w:rFonts w:ascii="Times New Roman" w:hAnsi="Times New Roman" w:cs="Times New Roman"/>
              </w:rPr>
              <w:t>Полностью вся таблица</w:t>
            </w:r>
          </w:p>
        </w:tc>
        <w:tc>
          <w:tcPr>
            <w:tcW w:w="7938" w:type="dxa"/>
          </w:tcPr>
          <w:p w:rsidR="00810DCF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094A80">
              <w:rPr>
                <w:rFonts w:ascii="Times New Roman" w:hAnsi="Times New Roman" w:cs="Times New Roman"/>
                <w:b/>
                <w:bCs/>
              </w:rPr>
              <w:t xml:space="preserve">Ограниченные возможности здоровья (ОВЗ) </w:t>
            </w:r>
            <w:r w:rsidRPr="00094A80">
              <w:rPr>
                <w:rFonts w:ascii="Times New Roman" w:hAnsi="Times New Roman" w:cs="Times New Roman"/>
              </w:rPr>
              <w:t>подтверждаются заключением, выданным психолого-медико-педагогической комиссией (ПМПК).</w:t>
            </w:r>
            <w:r w:rsidRPr="00094A80">
              <w:rPr>
                <w:rFonts w:ascii="Times New Roman" w:hAnsi="Times New Roman" w:cs="Times New Roman"/>
              </w:rPr>
              <w:br/>
              <w:t>Обучающийся с ОВЗ определяется как физическое лицо, имеющее недостатки в</w:t>
            </w:r>
          </w:p>
          <w:p w:rsidR="00094A80" w:rsidRPr="00094A80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094A80">
              <w:rPr>
                <w:rFonts w:ascii="Times New Roman" w:hAnsi="Times New Roman" w:cs="Times New Roman"/>
              </w:rPr>
              <w:t>физическом</w:t>
            </w:r>
            <w:r w:rsidR="00810DCF">
              <w:rPr>
                <w:rFonts w:ascii="Times New Roman" w:hAnsi="Times New Roman" w:cs="Times New Roman"/>
              </w:rPr>
              <w:t xml:space="preserve"> </w:t>
            </w:r>
            <w:r w:rsidRPr="00094A80">
              <w:rPr>
                <w:rFonts w:ascii="Times New Roman" w:hAnsi="Times New Roman" w:cs="Times New Roman"/>
              </w:rPr>
              <w:t>и(или)</w:t>
            </w:r>
            <w:r w:rsidR="00810DCF">
              <w:rPr>
                <w:rFonts w:ascii="Times New Roman" w:hAnsi="Times New Roman" w:cs="Times New Roman"/>
              </w:rPr>
              <w:t xml:space="preserve"> </w:t>
            </w:r>
            <w:r w:rsidRPr="00094A80">
              <w:rPr>
                <w:rFonts w:ascii="Times New Roman" w:hAnsi="Times New Roman" w:cs="Times New Roman"/>
              </w:rPr>
              <w:br/>
              <w:t>психологическом развитии, препятствующие получению образования без создания специальных</w:t>
            </w:r>
            <w:r w:rsidR="00810DCF">
              <w:rPr>
                <w:rFonts w:ascii="Times New Roman" w:hAnsi="Times New Roman" w:cs="Times New Roman"/>
              </w:rPr>
              <w:t xml:space="preserve"> </w:t>
            </w:r>
            <w:r w:rsidRPr="00094A80">
              <w:rPr>
                <w:rFonts w:ascii="Times New Roman" w:hAnsi="Times New Roman" w:cs="Times New Roman"/>
              </w:rPr>
              <w:br/>
              <w:t xml:space="preserve">условий. </w:t>
            </w:r>
          </w:p>
          <w:p w:rsidR="00DE14A3" w:rsidRDefault="00094A80" w:rsidP="00F35B7A">
            <w:pPr>
              <w:jc w:val="both"/>
              <w:rPr>
                <w:rFonts w:ascii="Times New Roman" w:hAnsi="Times New Roman" w:cs="Times New Roman"/>
              </w:rPr>
            </w:pPr>
            <w:r w:rsidRPr="00094A80">
              <w:rPr>
                <w:rFonts w:ascii="Times New Roman" w:hAnsi="Times New Roman" w:cs="Times New Roman"/>
                <w:b/>
                <w:bCs/>
              </w:rPr>
              <w:t xml:space="preserve">Инвалидность </w:t>
            </w:r>
            <w:r w:rsidRPr="00094A80">
              <w:rPr>
                <w:rFonts w:ascii="Times New Roman" w:hAnsi="Times New Roman" w:cs="Times New Roman"/>
              </w:rPr>
              <w:t>подтверждается справкой об установлении инвалидности, выданной медико-социальной экспертизой (МСЭ), при этом:</w:t>
            </w:r>
            <w:r w:rsidRPr="00094A80">
              <w:rPr>
                <w:rFonts w:ascii="Times New Roman" w:hAnsi="Times New Roman" w:cs="Times New Roman"/>
              </w:rPr>
              <w:br/>
              <w:t>- лицам в возрасте до 18 лет - устанавливается категория «ребенок-инвалид»;</w:t>
            </w:r>
            <w:r w:rsidRPr="00094A80">
              <w:rPr>
                <w:rFonts w:ascii="Times New Roman" w:hAnsi="Times New Roman" w:cs="Times New Roman"/>
              </w:rPr>
              <w:br/>
              <w:t>- лицам в возрасте 18 лет и старше – устанавливается группа инвалидности (1, 2, 3).</w:t>
            </w:r>
          </w:p>
          <w:p w:rsidR="00094A80" w:rsidRPr="00094A80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094A80">
              <w:rPr>
                <w:rFonts w:ascii="Times New Roman" w:hAnsi="Times New Roman" w:cs="Times New Roman"/>
                <w:b/>
                <w:bCs/>
              </w:rPr>
              <w:t xml:space="preserve">Дети-инвалиды </w:t>
            </w:r>
            <w:r w:rsidRPr="00094A80">
              <w:rPr>
                <w:rFonts w:ascii="Times New Roman" w:hAnsi="Times New Roman" w:cs="Times New Roman"/>
              </w:rPr>
              <w:t xml:space="preserve">- лица в возрасте до 18 лет, которым установлена категория «ребенок-инвалид». </w:t>
            </w:r>
          </w:p>
          <w:p w:rsidR="00094A80" w:rsidRPr="00094A80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094A80">
              <w:rPr>
                <w:rFonts w:ascii="Times New Roman" w:hAnsi="Times New Roman" w:cs="Times New Roman"/>
                <w:b/>
                <w:bCs/>
              </w:rPr>
              <w:t>Лицо с ОВЗ может одновременно иметь инвалидность.</w:t>
            </w:r>
            <w:r w:rsidRPr="00094A80">
              <w:rPr>
                <w:rFonts w:ascii="Times New Roman" w:hAnsi="Times New Roman" w:cs="Times New Roman"/>
              </w:rPr>
              <w:t xml:space="preserve"> </w:t>
            </w:r>
          </w:p>
          <w:p w:rsidR="00094A80" w:rsidRPr="00D82575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Заполняется по факту (обратить внимание на качество заполнения).</w:t>
            </w:r>
          </w:p>
        </w:tc>
      </w:tr>
      <w:tr w:rsidR="00094A80" w:rsidTr="00094A80">
        <w:trPr>
          <w:trHeight w:val="2030"/>
        </w:trPr>
        <w:tc>
          <w:tcPr>
            <w:tcW w:w="2839" w:type="dxa"/>
          </w:tcPr>
          <w:p w:rsidR="00094A80" w:rsidRDefault="00094A80" w:rsidP="00094A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541A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</w:rPr>
              <w:t>П.</w:t>
            </w:r>
            <w:r w:rsidRPr="001C541A">
              <w:rPr>
                <w:rFonts w:ascii="Times New Roman" w:hAnsi="Times New Roman" w:cs="Times New Roman"/>
                <w:b/>
              </w:rPr>
              <w:t xml:space="preserve">2.2.11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094A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об участии обучающихся по программам среднего профессионального образования в региональных, всероссийских, международных олимпиадах,</w:t>
            </w:r>
            <w:r w:rsidRPr="00094A80">
              <w:rPr>
                <w:bCs/>
                <w:color w:val="000000"/>
                <w:sz w:val="20"/>
                <w:szCs w:val="20"/>
              </w:rPr>
              <w:br/>
            </w:r>
            <w:r w:rsidRPr="00094A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конкурсах профессионального мастерства</w:t>
            </w:r>
          </w:p>
        </w:tc>
        <w:tc>
          <w:tcPr>
            <w:tcW w:w="4669" w:type="dxa"/>
          </w:tcPr>
          <w:p w:rsidR="00094A80" w:rsidRPr="001C541A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1C541A">
              <w:rPr>
                <w:rFonts w:ascii="Times New Roman" w:hAnsi="Times New Roman" w:cs="Times New Roman"/>
              </w:rPr>
              <w:t>Полностью вся таблица</w:t>
            </w:r>
          </w:p>
        </w:tc>
        <w:tc>
          <w:tcPr>
            <w:tcW w:w="7938" w:type="dxa"/>
          </w:tcPr>
          <w:p w:rsidR="00094A80" w:rsidRPr="00D82575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Заполняется по факту (обратить внимание на качество заполнения).</w:t>
            </w:r>
          </w:p>
        </w:tc>
      </w:tr>
      <w:tr w:rsidR="00094A80" w:rsidTr="00D82575">
        <w:tc>
          <w:tcPr>
            <w:tcW w:w="2839" w:type="dxa"/>
          </w:tcPr>
          <w:p w:rsidR="00094A80" w:rsidRDefault="00094A80" w:rsidP="00094A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6B6B8F">
              <w:rPr>
                <w:rFonts w:ascii="Times New Roman" w:hAnsi="Times New Roman" w:cs="Times New Roman"/>
                <w:b/>
              </w:rPr>
              <w:t>2.2.12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6B6B8F">
              <w:rPr>
                <w:rFonts w:ascii="Times New Roman" w:hAnsi="Times New Roman" w:cs="Times New Roman"/>
              </w:rPr>
              <w:t>Сведения об участии обучающихся по программам СПО в Национальном чемпионате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6B6B8F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6B6B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69" w:type="dxa"/>
          </w:tcPr>
          <w:p w:rsidR="00094A80" w:rsidRPr="001C541A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1C541A">
              <w:rPr>
                <w:rFonts w:ascii="Times New Roman" w:hAnsi="Times New Roman" w:cs="Times New Roman"/>
              </w:rPr>
              <w:t>Полностью вся таблица</w:t>
            </w:r>
          </w:p>
        </w:tc>
        <w:tc>
          <w:tcPr>
            <w:tcW w:w="7938" w:type="dxa"/>
          </w:tcPr>
          <w:p w:rsidR="00094A80" w:rsidRPr="00D82575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Заполняется по факту (обратить внимание на качество заполнения).</w:t>
            </w:r>
          </w:p>
        </w:tc>
      </w:tr>
      <w:tr w:rsidR="00094A80" w:rsidTr="00D82575">
        <w:tc>
          <w:tcPr>
            <w:tcW w:w="2839" w:type="dxa"/>
          </w:tcPr>
          <w:p w:rsidR="00094A80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5A4346">
              <w:rPr>
                <w:rFonts w:ascii="Times New Roman" w:hAnsi="Times New Roman" w:cs="Times New Roman"/>
                <w:b/>
              </w:rPr>
              <w:t>П.2.3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0F4B00">
              <w:rPr>
                <w:rFonts w:ascii="Times New Roman" w:hAnsi="Times New Roman" w:cs="Times New Roman"/>
              </w:rPr>
              <w:t>Сведения о дополнительном профессиональном образовании и профессиональном обучении</w:t>
            </w:r>
          </w:p>
        </w:tc>
        <w:tc>
          <w:tcPr>
            <w:tcW w:w="4669" w:type="dxa"/>
          </w:tcPr>
          <w:p w:rsidR="00094A80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5A4346">
              <w:rPr>
                <w:rFonts w:ascii="Times New Roman" w:hAnsi="Times New Roman" w:cs="Times New Roman"/>
                <w:b/>
              </w:rPr>
              <w:t>Строка 01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0F4B00">
              <w:rPr>
                <w:rFonts w:ascii="Times New Roman" w:hAnsi="Times New Roman" w:cs="Times New Roman"/>
              </w:rPr>
              <w:t>Численность лиц, обученных в организации по дополнительным профессиональным программам</w:t>
            </w:r>
            <w:r>
              <w:rPr>
                <w:rFonts w:ascii="Times New Roman" w:hAnsi="Times New Roman" w:cs="Times New Roman"/>
              </w:rPr>
              <w:t xml:space="preserve"> (ДПО)</w:t>
            </w:r>
          </w:p>
          <w:p w:rsidR="00094A80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r w:rsidRPr="000F4B00">
              <w:rPr>
                <w:rFonts w:ascii="Times New Roman" w:hAnsi="Times New Roman" w:cs="Times New Roman"/>
                <w:b/>
              </w:rPr>
              <w:t>Строка 09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0F4B00">
              <w:rPr>
                <w:rFonts w:ascii="Times New Roman" w:hAnsi="Times New Roman" w:cs="Times New Roman"/>
              </w:rPr>
              <w:t>Численность лиц, обученных по программам профессионального обучения</w:t>
            </w:r>
            <w:r>
              <w:rPr>
                <w:rFonts w:ascii="Times New Roman" w:hAnsi="Times New Roman" w:cs="Times New Roman"/>
              </w:rPr>
              <w:t xml:space="preserve"> (ПО):</w:t>
            </w:r>
          </w:p>
          <w:p w:rsidR="00094A80" w:rsidRDefault="00094A80" w:rsidP="00094A80">
            <w:pPr>
              <w:ind w:left="382"/>
              <w:jc w:val="both"/>
              <w:rPr>
                <w:rFonts w:ascii="Times New Roman" w:hAnsi="Times New Roman" w:cs="Times New Roman"/>
              </w:rPr>
            </w:pPr>
            <w:r w:rsidRPr="005A4346">
              <w:rPr>
                <w:rFonts w:ascii="Times New Roman" w:hAnsi="Times New Roman" w:cs="Times New Roman"/>
                <w:b/>
              </w:rPr>
              <w:t>графа 3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5A4346">
              <w:rPr>
                <w:rFonts w:ascii="Times New Roman" w:hAnsi="Times New Roman" w:cs="Times New Roman"/>
              </w:rPr>
              <w:t>Всего обучено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94A80" w:rsidRDefault="00094A80" w:rsidP="00094A80">
            <w:pPr>
              <w:ind w:left="382"/>
              <w:jc w:val="both"/>
              <w:rPr>
                <w:rFonts w:ascii="Times New Roman" w:hAnsi="Times New Roman" w:cs="Times New Roman"/>
              </w:rPr>
            </w:pPr>
            <w:r w:rsidRPr="005A4346">
              <w:rPr>
                <w:rFonts w:ascii="Times New Roman" w:hAnsi="Times New Roman" w:cs="Times New Roman"/>
                <w:b/>
              </w:rPr>
              <w:t>графа 5</w:t>
            </w:r>
            <w:r>
              <w:rPr>
                <w:rFonts w:ascii="Times New Roman" w:hAnsi="Times New Roman" w:cs="Times New Roman"/>
              </w:rPr>
              <w:t xml:space="preserve"> - Р</w:t>
            </w:r>
            <w:r w:rsidRPr="005A4346">
              <w:rPr>
                <w:rFonts w:ascii="Times New Roman" w:hAnsi="Times New Roman" w:cs="Times New Roman"/>
              </w:rPr>
              <w:t>аботники данной организации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94A80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76965">
              <w:rPr>
                <w:rFonts w:ascii="Times New Roman" w:hAnsi="Times New Roman" w:cs="Times New Roman"/>
              </w:rPr>
              <w:t xml:space="preserve">читывается общая численность и численность слушателей сторонних организаций (т.е. разность </w:t>
            </w:r>
            <w:r>
              <w:rPr>
                <w:rFonts w:ascii="Times New Roman" w:hAnsi="Times New Roman" w:cs="Times New Roman"/>
              </w:rPr>
              <w:t>граф 3 и 5</w:t>
            </w:r>
            <w:r w:rsidRPr="00C7696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3485" w:rsidRDefault="003B3485" w:rsidP="00094A80">
            <w:pPr>
              <w:jc w:val="both"/>
              <w:rPr>
                <w:rFonts w:ascii="Times New Roman" w:hAnsi="Times New Roman" w:cs="Times New Roman"/>
              </w:rPr>
            </w:pPr>
            <w:r w:rsidRPr="003B3485">
              <w:rPr>
                <w:rFonts w:ascii="Times New Roman" w:hAnsi="Times New Roman" w:cs="Times New Roman"/>
                <w:b/>
              </w:rPr>
              <w:t>Строка 13</w:t>
            </w:r>
            <w:r>
              <w:rPr>
                <w:rFonts w:ascii="Times New Roman" w:hAnsi="Times New Roman" w:cs="Times New Roman"/>
              </w:rPr>
              <w:t xml:space="preserve"> – численность лиц, обученных по программам ПО из числа обучающихся общеобразовательных организаций 9-12 классов</w:t>
            </w:r>
          </w:p>
          <w:p w:rsidR="003B3485" w:rsidRDefault="003B3485" w:rsidP="003B3485">
            <w:pPr>
              <w:jc w:val="both"/>
              <w:rPr>
                <w:rFonts w:ascii="Times New Roman" w:hAnsi="Times New Roman" w:cs="Times New Roman"/>
              </w:rPr>
            </w:pPr>
            <w:r w:rsidRPr="003B3485">
              <w:rPr>
                <w:rFonts w:ascii="Times New Roman" w:hAnsi="Times New Roman" w:cs="Times New Roman"/>
                <w:b/>
              </w:rPr>
              <w:t>Строка 14</w:t>
            </w:r>
            <w:r>
              <w:rPr>
                <w:rFonts w:ascii="Times New Roman" w:hAnsi="Times New Roman" w:cs="Times New Roman"/>
              </w:rPr>
              <w:t xml:space="preserve"> - численность лиц, обученных по программам ПО из числа обучающихся общеобразовательных организаций 9-12 классов, прошедшие профессиональное обучение с использованием мастерских, </w:t>
            </w:r>
            <w:r>
              <w:rPr>
                <w:rFonts w:ascii="Times New Roman" w:hAnsi="Times New Roman" w:cs="Times New Roman"/>
              </w:rPr>
              <w:lastRenderedPageBreak/>
              <w:t>оснащенных современной материально-технической базой.</w:t>
            </w:r>
          </w:p>
          <w:p w:rsidR="003B3485" w:rsidRDefault="003B3485" w:rsidP="00094A80">
            <w:pPr>
              <w:jc w:val="both"/>
              <w:rPr>
                <w:rFonts w:ascii="Times New Roman" w:hAnsi="Times New Roman" w:cs="Times New Roman"/>
              </w:rPr>
            </w:pPr>
          </w:p>
          <w:p w:rsidR="00094A80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094A80" w:rsidRPr="00D82575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  <w:b/>
              </w:rPr>
              <w:lastRenderedPageBreak/>
              <w:t xml:space="preserve">Строка 01: </w:t>
            </w:r>
            <w:r w:rsidRPr="00D82575">
              <w:rPr>
                <w:rFonts w:ascii="Times New Roman" w:hAnsi="Times New Roman" w:cs="Times New Roman"/>
                <w:u w:val="single"/>
              </w:rPr>
              <w:t>дополнительное профессиональное образование</w:t>
            </w:r>
            <w:r w:rsidRPr="00D82575">
              <w:rPr>
                <w:rFonts w:ascii="Times New Roman" w:hAnsi="Times New Roman" w:cs="Times New Roman"/>
              </w:rPr>
              <w:t xml:space="preserve"> </w:t>
            </w:r>
          </w:p>
          <w:p w:rsidR="00094A80" w:rsidRPr="00D82575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Программы ДПО: программы повышения квалификации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2575">
              <w:rPr>
                <w:rFonts w:ascii="Times New Roman" w:hAnsi="Times New Roman" w:cs="Times New Roman"/>
              </w:rPr>
              <w:t xml:space="preserve">с выдачей </w:t>
            </w:r>
            <w:r>
              <w:rPr>
                <w:rFonts w:ascii="Times New Roman" w:hAnsi="Times New Roman" w:cs="Times New Roman"/>
              </w:rPr>
              <w:t>свидетельства/</w:t>
            </w:r>
            <w:r w:rsidRPr="00D82575">
              <w:rPr>
                <w:rFonts w:ascii="Times New Roman" w:hAnsi="Times New Roman" w:cs="Times New Roman"/>
              </w:rPr>
              <w:t>удостоверения</w:t>
            </w:r>
            <w:r>
              <w:rPr>
                <w:rFonts w:ascii="Times New Roman" w:hAnsi="Times New Roman" w:cs="Times New Roman"/>
              </w:rPr>
              <w:t xml:space="preserve"> установленного образца</w:t>
            </w:r>
            <w:r w:rsidRPr="00D82575">
              <w:rPr>
                <w:rFonts w:ascii="Times New Roman" w:hAnsi="Times New Roman" w:cs="Times New Roman"/>
              </w:rPr>
              <w:t xml:space="preserve"> и программы профессиональной </w:t>
            </w:r>
            <w:r>
              <w:rPr>
                <w:rFonts w:ascii="Times New Roman" w:hAnsi="Times New Roman" w:cs="Times New Roman"/>
              </w:rPr>
              <w:t>пере</w:t>
            </w:r>
            <w:r w:rsidRPr="00D82575">
              <w:rPr>
                <w:rFonts w:ascii="Times New Roman" w:hAnsi="Times New Roman" w:cs="Times New Roman"/>
              </w:rPr>
              <w:t>подготовки с выдачей диплома</w:t>
            </w:r>
            <w:r>
              <w:rPr>
                <w:rFonts w:ascii="Times New Roman" w:hAnsi="Times New Roman" w:cs="Times New Roman"/>
              </w:rPr>
              <w:t xml:space="preserve"> установленного образца</w:t>
            </w:r>
            <w:r w:rsidRPr="00F01E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c</w:t>
            </w:r>
            <w:r w:rsidRPr="00D82575">
              <w:rPr>
                <w:rFonts w:ascii="Times New Roman" w:hAnsi="Times New Roman" w:cs="Times New Roman"/>
                <w:u w:val="single"/>
              </w:rPr>
              <w:t xml:space="preserve"> обязательным внесением в ФИС ФРДО</w:t>
            </w:r>
            <w:r w:rsidRPr="00D82575">
              <w:rPr>
                <w:rFonts w:ascii="Times New Roman" w:hAnsi="Times New Roman" w:cs="Times New Roman"/>
              </w:rPr>
              <w:t>.</w:t>
            </w:r>
          </w:p>
          <w:p w:rsidR="00094A80" w:rsidRPr="00F01EA9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</w:p>
          <w:p w:rsidR="00094A80" w:rsidRPr="00D82575" w:rsidRDefault="00094A80" w:rsidP="00094A8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82575">
              <w:rPr>
                <w:rFonts w:ascii="Times New Roman" w:hAnsi="Times New Roman" w:cs="Times New Roman"/>
                <w:b/>
              </w:rPr>
              <w:t xml:space="preserve">Строка 09: </w:t>
            </w:r>
            <w:r w:rsidRPr="00D82575">
              <w:rPr>
                <w:rFonts w:ascii="Times New Roman" w:hAnsi="Times New Roman" w:cs="Times New Roman"/>
                <w:u w:val="single"/>
              </w:rPr>
              <w:t>Профессиональное обучение</w:t>
            </w:r>
          </w:p>
          <w:p w:rsidR="00094A80" w:rsidRPr="00D82575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 xml:space="preserve">Программы ПО -  это основные программы, разработанные </w:t>
            </w:r>
            <w:r w:rsidRPr="00D82575">
              <w:rPr>
                <w:rFonts w:ascii="Times New Roman" w:hAnsi="Times New Roman" w:cs="Times New Roman"/>
                <w:u w:val="single"/>
              </w:rPr>
              <w:t>на основе ПС или ЕТКС</w:t>
            </w:r>
            <w:r w:rsidRPr="00D82575">
              <w:rPr>
                <w:rFonts w:ascii="Times New Roman" w:hAnsi="Times New Roman" w:cs="Times New Roman"/>
              </w:rPr>
              <w:t xml:space="preserve">, </w:t>
            </w:r>
            <w:r w:rsidRPr="00D82575">
              <w:rPr>
                <w:rFonts w:ascii="Times New Roman" w:hAnsi="Times New Roman" w:cs="Times New Roman"/>
                <w:u w:val="single"/>
              </w:rPr>
              <w:t>по ПРОФЕССИИ с выдачей свидетельства установленного образца и обязательным внесением в ФИС ФРДО</w:t>
            </w:r>
            <w:r w:rsidRPr="00D82575">
              <w:rPr>
                <w:rFonts w:ascii="Times New Roman" w:hAnsi="Times New Roman" w:cs="Times New Roman"/>
              </w:rPr>
              <w:t>.</w:t>
            </w:r>
          </w:p>
          <w:p w:rsidR="00094A80" w:rsidRPr="00D82575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Программы ПО делятся на:</w:t>
            </w:r>
          </w:p>
          <w:p w:rsidR="00094A80" w:rsidRPr="00D82575" w:rsidRDefault="00094A80" w:rsidP="00094A80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программы профессиональной подготовки</w:t>
            </w:r>
            <w:r>
              <w:rPr>
                <w:rFonts w:ascii="Times New Roman" w:hAnsi="Times New Roman" w:cs="Times New Roman"/>
              </w:rPr>
              <w:t xml:space="preserve"> по профессиям рабочих, должностях служащих</w:t>
            </w:r>
            <w:r w:rsidRPr="00D82575">
              <w:rPr>
                <w:rFonts w:ascii="Times New Roman" w:hAnsi="Times New Roman" w:cs="Times New Roman"/>
              </w:rPr>
              <w:t>;</w:t>
            </w:r>
          </w:p>
          <w:p w:rsidR="00094A80" w:rsidRPr="00D82575" w:rsidRDefault="00094A80" w:rsidP="00094A80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программы профессиональной переподготовки</w:t>
            </w:r>
            <w:r>
              <w:rPr>
                <w:rFonts w:ascii="Times New Roman" w:hAnsi="Times New Roman" w:cs="Times New Roman"/>
              </w:rPr>
              <w:t xml:space="preserve"> рабочих, служащих</w:t>
            </w:r>
            <w:r w:rsidRPr="00D82575">
              <w:rPr>
                <w:rFonts w:ascii="Times New Roman" w:hAnsi="Times New Roman" w:cs="Times New Roman"/>
              </w:rPr>
              <w:t>;</w:t>
            </w:r>
          </w:p>
          <w:p w:rsidR="00094A80" w:rsidRPr="00D82575" w:rsidRDefault="00094A80" w:rsidP="00094A80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программы повышения квалификации рабочих, служащих.</w:t>
            </w:r>
          </w:p>
          <w:p w:rsidR="00094A80" w:rsidRPr="00D82575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В названии программы должно быть «зашито» название конкретной профессии (название профессии в соответствии с ПС или ЕТКС)!!!</w:t>
            </w:r>
          </w:p>
          <w:p w:rsidR="00094A80" w:rsidRPr="00D82575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</w:p>
          <w:p w:rsidR="00094A80" w:rsidRPr="00D82575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  <w:u w:val="single"/>
              </w:rPr>
              <w:lastRenderedPageBreak/>
              <w:t xml:space="preserve">Показатель по обученным по программам ПО влияет на </w:t>
            </w:r>
            <w:r w:rsidRPr="00D82575">
              <w:rPr>
                <w:rFonts w:ascii="Times New Roman" w:hAnsi="Times New Roman" w:cs="Times New Roman"/>
                <w:u w:val="single"/>
                <w:lang w:val="en-US"/>
              </w:rPr>
              <w:t>KPI</w:t>
            </w:r>
            <w:r w:rsidRPr="00D82575">
              <w:rPr>
                <w:rFonts w:ascii="Times New Roman" w:hAnsi="Times New Roman" w:cs="Times New Roman"/>
                <w:u w:val="single"/>
              </w:rPr>
              <w:t xml:space="preserve"> губернатора</w:t>
            </w:r>
            <w:r w:rsidRPr="00D82575">
              <w:rPr>
                <w:rFonts w:ascii="Times New Roman" w:hAnsi="Times New Roman" w:cs="Times New Roman"/>
              </w:rPr>
              <w:t xml:space="preserve"> (показатель «обученность населения») – </w:t>
            </w:r>
            <w:r w:rsidRPr="00D82575">
              <w:rPr>
                <w:rFonts w:ascii="Times New Roman" w:hAnsi="Times New Roman" w:cs="Times New Roman"/>
                <w:u w:val="single"/>
              </w:rPr>
              <w:t>обязателен для исполнения всеми ПОО</w:t>
            </w:r>
            <w:r w:rsidRPr="00D82575">
              <w:rPr>
                <w:rFonts w:ascii="Times New Roman" w:hAnsi="Times New Roman" w:cs="Times New Roman"/>
              </w:rPr>
              <w:t xml:space="preserve">!!!! </w:t>
            </w:r>
          </w:p>
          <w:p w:rsidR="00094A80" w:rsidRPr="00B36695" w:rsidRDefault="00094A80" w:rsidP="00094A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6695">
              <w:rPr>
                <w:rFonts w:ascii="Times New Roman" w:hAnsi="Times New Roman" w:cs="Times New Roman"/>
                <w:b/>
              </w:rPr>
              <w:t>Дополнительно необходимо работать над показателем: обучение первой профессии школьников</w:t>
            </w:r>
            <w:r w:rsidR="00B36695" w:rsidRPr="00B36695">
              <w:rPr>
                <w:rFonts w:ascii="Times New Roman" w:hAnsi="Times New Roman" w:cs="Times New Roman"/>
                <w:b/>
              </w:rPr>
              <w:t>!</w:t>
            </w:r>
          </w:p>
        </w:tc>
      </w:tr>
      <w:tr w:rsidR="00094A80" w:rsidTr="00D82575">
        <w:tc>
          <w:tcPr>
            <w:tcW w:w="2839" w:type="dxa"/>
          </w:tcPr>
          <w:p w:rsidR="00094A80" w:rsidRPr="005A4346" w:rsidRDefault="00094A80" w:rsidP="00094A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П. </w:t>
            </w:r>
            <w:r w:rsidRPr="00445D0C">
              <w:rPr>
                <w:rFonts w:ascii="Times New Roman" w:hAnsi="Times New Roman" w:cs="Times New Roman"/>
                <w:b/>
              </w:rPr>
              <w:t xml:space="preserve">2.4.2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Ч</w:t>
            </w:r>
            <w:r w:rsidRPr="00445D0C">
              <w:rPr>
                <w:rFonts w:ascii="Times New Roman" w:hAnsi="Times New Roman" w:cs="Times New Roman"/>
              </w:rPr>
              <w:t>исленност</w:t>
            </w:r>
            <w:r>
              <w:rPr>
                <w:rFonts w:ascii="Times New Roman" w:hAnsi="Times New Roman" w:cs="Times New Roman"/>
              </w:rPr>
              <w:t>ь</w:t>
            </w:r>
            <w:r w:rsidRPr="00445D0C">
              <w:rPr>
                <w:rFonts w:ascii="Times New Roman" w:hAnsi="Times New Roman" w:cs="Times New Roman"/>
              </w:rPr>
              <w:t xml:space="preserve"> обучающихся по основным программам ПО из числа лиц с ОВЗ и инвалидов </w:t>
            </w:r>
          </w:p>
        </w:tc>
        <w:tc>
          <w:tcPr>
            <w:tcW w:w="4669" w:type="dxa"/>
          </w:tcPr>
          <w:p w:rsidR="00094A80" w:rsidRDefault="00094A80" w:rsidP="00094A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Строка 04:</w:t>
            </w:r>
          </w:p>
          <w:p w:rsidR="00094A80" w:rsidRPr="00445D0C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графа 4 </w:t>
            </w:r>
            <w:r w:rsidRPr="00445D0C">
              <w:rPr>
                <w:rFonts w:ascii="Times New Roman" w:hAnsi="Times New Roman" w:cs="Times New Roman"/>
              </w:rPr>
              <w:t>- Всего обучается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94A80" w:rsidRPr="005A4346" w:rsidRDefault="00094A80" w:rsidP="00094A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графа 10 </w:t>
            </w:r>
            <w:r w:rsidRPr="00445D0C">
              <w:rPr>
                <w:rFonts w:ascii="Times New Roman" w:hAnsi="Times New Roman" w:cs="Times New Roman"/>
              </w:rPr>
              <w:t>- Из них по адаптированным программам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="00094A80" w:rsidRPr="00D82575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Заполняется по факту (обратить внимание на качество заполнения).</w:t>
            </w:r>
          </w:p>
        </w:tc>
      </w:tr>
      <w:tr w:rsidR="00094A80" w:rsidTr="00D82575">
        <w:tc>
          <w:tcPr>
            <w:tcW w:w="2839" w:type="dxa"/>
          </w:tcPr>
          <w:p w:rsidR="00094A80" w:rsidRDefault="00094A80" w:rsidP="00094A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6D6BA8">
              <w:rPr>
                <w:rFonts w:ascii="Times New Roman" w:hAnsi="Times New Roman" w:cs="Times New Roman"/>
                <w:b/>
              </w:rPr>
              <w:t xml:space="preserve">3.1.1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6D6BA8">
              <w:rPr>
                <w:rFonts w:ascii="Times New Roman" w:hAnsi="Times New Roman" w:cs="Times New Roman"/>
              </w:rPr>
              <w:t xml:space="preserve">Распределение численности основного персонала по уровню образования (без внешних совместителей и работающих по договорам гражданско-правового характера, </w:t>
            </w:r>
            <w:r w:rsidRPr="006D6BA8">
              <w:rPr>
                <w:rFonts w:ascii="Times New Roman" w:hAnsi="Times New Roman" w:cs="Times New Roman"/>
                <w:u w:val="single"/>
              </w:rPr>
              <w:t>на 01 октября отчетного года</w:t>
            </w:r>
            <w:r w:rsidRPr="006D6B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69" w:type="dxa"/>
          </w:tcPr>
          <w:p w:rsidR="00094A80" w:rsidRPr="009D5328" w:rsidRDefault="00094A80" w:rsidP="00094A8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6BD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 численности преподавателей и мастеров производственного обучения:</w:t>
            </w:r>
          </w:p>
          <w:p w:rsidR="00094A80" w:rsidRPr="00B26BDB" w:rsidRDefault="00094A80" w:rsidP="00094A80">
            <w:p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BDB">
              <w:rPr>
                <w:rFonts w:ascii="Times New Roman" w:hAnsi="Times New Roman" w:cs="Times New Roman"/>
                <w:b/>
              </w:rPr>
              <w:t xml:space="preserve">строка 23 - </w:t>
            </w:r>
            <w:r w:rsidRPr="00B26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имеют опыт работы на предприятиях и в организациях не менее 5 лет сроком давности не более 3 лет;</w:t>
            </w:r>
          </w:p>
          <w:p w:rsidR="00094A80" w:rsidRPr="00B26BDB" w:rsidRDefault="00094A80" w:rsidP="00094A80">
            <w:p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BD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строка 24</w:t>
            </w:r>
            <w:r w:rsidRPr="00B26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прошли обучение (стажировку/практику) за рубежом в течение последних 3 лет;</w:t>
            </w:r>
          </w:p>
          <w:p w:rsidR="00094A80" w:rsidRDefault="00094A80" w:rsidP="00094A80">
            <w:p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BD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строка 25</w:t>
            </w:r>
            <w:r w:rsidRPr="00B26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имеют звания лауреатов всероссийских, международных конкурсов, почетные звания Российской Федерации, а также являются лауреатами государственных премий, член-корреспондентами или академиками государственных академий наук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94A80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Строки </w:t>
            </w:r>
            <w:r w:rsidR="003B3485">
              <w:rPr>
                <w:rFonts w:ascii="Times New Roman" w:hAnsi="Times New Roman" w:cs="Times New Roman"/>
                <w:b/>
              </w:rPr>
              <w:t>39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3B3485">
              <w:rPr>
                <w:rFonts w:ascii="Times New Roman" w:hAnsi="Times New Roman" w:cs="Times New Roman"/>
                <w:b/>
              </w:rPr>
              <w:t>48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5328">
              <w:rPr>
                <w:rFonts w:ascii="Times New Roman" w:hAnsi="Times New Roman" w:cs="Times New Roman"/>
              </w:rPr>
              <w:t>- Наличие специалистов, работающих с лицами с ОВЗ и инвалидностью в ОО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94A80" w:rsidRPr="00B26BDB" w:rsidRDefault="00094A80" w:rsidP="003B34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5328">
              <w:rPr>
                <w:rFonts w:ascii="Times New Roman" w:hAnsi="Times New Roman" w:cs="Times New Roman"/>
                <w:b/>
              </w:rPr>
              <w:t xml:space="preserve">Строка </w:t>
            </w:r>
            <w:r w:rsidR="003B3485">
              <w:rPr>
                <w:rFonts w:ascii="Times New Roman" w:hAnsi="Times New Roman" w:cs="Times New Roman"/>
                <w:b/>
              </w:rPr>
              <w:t>49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9D5328">
              <w:rPr>
                <w:rFonts w:ascii="Times New Roman" w:hAnsi="Times New Roman" w:cs="Times New Roman"/>
              </w:rPr>
              <w:t xml:space="preserve">Численность студентов с инвалидностью и ОВЗ, обучающихся по образовательным программам СПО, находящихся под патронажем </w:t>
            </w:r>
            <w:proofErr w:type="spellStart"/>
            <w:r w:rsidRPr="009D5328">
              <w:rPr>
                <w:rFonts w:ascii="Times New Roman" w:hAnsi="Times New Roman" w:cs="Times New Roman"/>
              </w:rPr>
              <w:t>тьюторов</w:t>
            </w:r>
            <w:proofErr w:type="spellEnd"/>
            <w:r w:rsidRPr="009D5328">
              <w:rPr>
                <w:rFonts w:ascii="Times New Roman" w:hAnsi="Times New Roman" w:cs="Times New Roman"/>
              </w:rPr>
              <w:t>, ассистентов (помощников), узких специалистов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="00094A80" w:rsidRPr="00D82575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Заполняется по факту (обратить внимание на качество заполнения).</w:t>
            </w:r>
          </w:p>
        </w:tc>
      </w:tr>
      <w:tr w:rsidR="00094A80" w:rsidTr="00D82575">
        <w:tc>
          <w:tcPr>
            <w:tcW w:w="2839" w:type="dxa"/>
          </w:tcPr>
          <w:p w:rsidR="00094A80" w:rsidRDefault="00094A80" w:rsidP="00094A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414DF3">
              <w:rPr>
                <w:rFonts w:ascii="Times New Roman" w:hAnsi="Times New Roman" w:cs="Times New Roman"/>
                <w:b/>
              </w:rPr>
              <w:t xml:space="preserve">3.1.2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414DF3">
              <w:rPr>
                <w:rFonts w:ascii="Times New Roman" w:hAnsi="Times New Roman" w:cs="Times New Roman"/>
              </w:rPr>
              <w:t>Распределение численности внешних совместителей по уровню образования</w:t>
            </w:r>
          </w:p>
        </w:tc>
        <w:tc>
          <w:tcPr>
            <w:tcW w:w="4669" w:type="dxa"/>
          </w:tcPr>
          <w:p w:rsidR="00094A80" w:rsidRPr="004110C2" w:rsidRDefault="00094A80" w:rsidP="00094A80">
            <w:pPr>
              <w:tabs>
                <w:tab w:val="left" w:pos="483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10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 численности преподавателей и мастеров производственного обучения:</w:t>
            </w:r>
          </w:p>
          <w:p w:rsidR="00094A80" w:rsidRPr="004110C2" w:rsidRDefault="00094A80" w:rsidP="00094A80">
            <w:pPr>
              <w:tabs>
                <w:tab w:val="left" w:pos="483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Строка 16</w:t>
            </w:r>
            <w:r w:rsidRPr="00411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прошедшие обучение (стажировку/практику) за рубежом в течение последних 3 лет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094A80" w:rsidRPr="004110C2" w:rsidRDefault="00094A80" w:rsidP="00094A80">
            <w:pPr>
              <w:tabs>
                <w:tab w:val="left" w:pos="483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Строка 17</w:t>
            </w:r>
            <w:r w:rsidRPr="00411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действующие работники профильных предприятий,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094A80" w:rsidRPr="004110C2" w:rsidRDefault="00094A80" w:rsidP="00094A80">
            <w:pPr>
              <w:tabs>
                <w:tab w:val="left" w:pos="483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Строка 18</w:t>
            </w:r>
            <w:r w:rsidRPr="00411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имеют звания лауреатов всероссийских, международных конкурсов, почетные звания Российской Федерации, а также являются лауреатами государственных премий, член-корреспондентами или академиками государственных академий наук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94A80" w:rsidRPr="004110C2" w:rsidRDefault="00094A80" w:rsidP="00094A8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38" w:type="dxa"/>
          </w:tcPr>
          <w:p w:rsidR="00094A80" w:rsidRPr="00D82575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lastRenderedPageBreak/>
              <w:t>Заполняется по факту (обратить внимание на качество заполнения).</w:t>
            </w:r>
          </w:p>
        </w:tc>
      </w:tr>
      <w:tr w:rsidR="00094A80" w:rsidTr="00D82575">
        <w:tc>
          <w:tcPr>
            <w:tcW w:w="2839" w:type="dxa"/>
          </w:tcPr>
          <w:p w:rsidR="00094A80" w:rsidRDefault="00094A80" w:rsidP="00094A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90498C">
              <w:rPr>
                <w:rFonts w:ascii="Times New Roman" w:hAnsi="Times New Roman" w:cs="Times New Roman"/>
                <w:b/>
              </w:rPr>
              <w:t xml:space="preserve">3.2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90498C">
              <w:rPr>
                <w:rFonts w:ascii="Times New Roman" w:hAnsi="Times New Roman" w:cs="Times New Roman"/>
              </w:rPr>
              <w:t>Распределение персонала по стажу работы (без внешних совместителей и работающих по договорам гражданско-правового характера)</w:t>
            </w:r>
          </w:p>
        </w:tc>
        <w:tc>
          <w:tcPr>
            <w:tcW w:w="4669" w:type="dxa"/>
          </w:tcPr>
          <w:p w:rsidR="00094A80" w:rsidRPr="00433B88" w:rsidRDefault="00094A80" w:rsidP="00094A8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11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реподавател</w:t>
            </w:r>
            <w:r w:rsidRPr="00433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11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33B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(строка 07)</w:t>
            </w:r>
            <w:r w:rsidRPr="00433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1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масте</w:t>
            </w:r>
            <w:r w:rsidRPr="00433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 производственного обучения </w:t>
            </w:r>
            <w:r w:rsidRPr="00433B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(строка 12)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 стажем работы 10 лет и более </w:t>
            </w:r>
            <w:r w:rsidRPr="00433B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(графы 7, 8, 9)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7938" w:type="dxa"/>
          </w:tcPr>
          <w:p w:rsidR="00094A80" w:rsidRPr="00D82575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Заполняется по факту (обратить внимание на качество заполнения).</w:t>
            </w:r>
          </w:p>
        </w:tc>
      </w:tr>
      <w:tr w:rsidR="00094A80" w:rsidTr="00D82575">
        <w:tc>
          <w:tcPr>
            <w:tcW w:w="2839" w:type="dxa"/>
          </w:tcPr>
          <w:p w:rsidR="00094A80" w:rsidRDefault="00094A80" w:rsidP="00094A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606403">
              <w:rPr>
                <w:rFonts w:ascii="Times New Roman" w:hAnsi="Times New Roman" w:cs="Times New Roman"/>
                <w:b/>
              </w:rPr>
              <w:t xml:space="preserve">3.3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606403">
              <w:rPr>
                <w:rFonts w:ascii="Times New Roman" w:hAnsi="Times New Roman" w:cs="Times New Roman"/>
              </w:rPr>
              <w:t>Сведения о повышении квалификации и (или) профессиональной переподготовке персонала (без внешних совместителей и работающих по договорам гражданско-правового характера)</w:t>
            </w:r>
          </w:p>
        </w:tc>
        <w:tc>
          <w:tcPr>
            <w:tcW w:w="4669" w:type="dxa"/>
          </w:tcPr>
          <w:p w:rsidR="00094A80" w:rsidRDefault="00094A80" w:rsidP="00094A8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4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Строки 08, 09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6064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руководителей и педагогических работников,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064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прош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едших</w:t>
            </w:r>
            <w:r w:rsidRPr="006064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обучение по дополнительным профессиональным программам по вопросам подготовки кадров по 50 наиболее перспективным и востребованным профессиям и специальностям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094A80" w:rsidRPr="00343CE3" w:rsidRDefault="00094A80" w:rsidP="00094A80">
            <w:pPr>
              <w:jc w:val="both"/>
            </w:pPr>
            <w:r w:rsidRPr="006064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Строка 1</w:t>
            </w:r>
            <w:r w:rsidR="00343C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="00343CE3">
              <w:rPr>
                <w:rStyle w:val="fontstyle01"/>
              </w:rPr>
              <w:t>Численность педагогических работников, прошедших обучение в БПОО субъекта Российской Федерации по программам дополнительного</w:t>
            </w:r>
            <w:r w:rsidR="00343CE3">
              <w:rPr>
                <w:color w:val="000000"/>
                <w:sz w:val="16"/>
                <w:szCs w:val="16"/>
              </w:rPr>
              <w:br/>
            </w:r>
            <w:r w:rsidR="00343CE3">
              <w:rPr>
                <w:rStyle w:val="fontstyle01"/>
              </w:rPr>
              <w:t>профессионального образования по компетенциям, необходимым для работы с обучающимися с инвалидностью и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094A80" w:rsidRPr="00B26BDB" w:rsidRDefault="00094A80" w:rsidP="00343C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</w:t>
            </w:r>
            <w:r w:rsidRPr="006064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трока 1</w:t>
            </w:r>
            <w:r w:rsidR="00343C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="00343CE3">
              <w:rPr>
                <w:rStyle w:val="fontstyle01"/>
              </w:rPr>
              <w:t>Численность педагогических работников, прошедших обучение в РУМЦ по программам дополнительного профессионального образования по компетенциям, необходимым для работы с обучающимися с инвалидностью и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7938" w:type="dxa"/>
          </w:tcPr>
          <w:p w:rsidR="00094A80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Заполняется по факту (обратить внимание на качество заполнения).</w:t>
            </w:r>
          </w:p>
          <w:p w:rsidR="00094A80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</w:p>
          <w:p w:rsidR="00094A80" w:rsidRPr="00AA245D" w:rsidRDefault="00343CE3" w:rsidP="00094A8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РУМЦ, БПОО - </w:t>
            </w:r>
            <w:r w:rsidR="00094A80" w:rsidRPr="00343CE3">
              <w:rPr>
                <w:rFonts w:ascii="Times New Roman" w:hAnsi="Times New Roman" w:cs="Times New Roman"/>
                <w:b/>
              </w:rPr>
              <w:t>Федеральный уровень</w:t>
            </w:r>
            <w:r>
              <w:rPr>
                <w:rFonts w:ascii="Times New Roman" w:hAnsi="Times New Roman" w:cs="Times New Roman"/>
                <w:b/>
              </w:rPr>
              <w:t>!</w:t>
            </w:r>
            <w:r w:rsidR="00094A80" w:rsidRPr="00AA245D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94A80" w:rsidRPr="00D82575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4A80" w:rsidTr="00D82575">
        <w:tc>
          <w:tcPr>
            <w:tcW w:w="2839" w:type="dxa"/>
          </w:tcPr>
          <w:p w:rsidR="00094A80" w:rsidRDefault="00094A80" w:rsidP="00094A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CA4121">
              <w:rPr>
                <w:rFonts w:ascii="Times New Roman" w:hAnsi="Times New Roman" w:cs="Times New Roman"/>
                <w:b/>
              </w:rPr>
              <w:t xml:space="preserve">4.1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7E6DBE">
              <w:rPr>
                <w:rFonts w:ascii="Times New Roman" w:hAnsi="Times New Roman" w:cs="Times New Roman"/>
              </w:rPr>
              <w:t>Наличие и движение основных фондов</w:t>
            </w:r>
          </w:p>
        </w:tc>
        <w:tc>
          <w:tcPr>
            <w:tcW w:w="4669" w:type="dxa"/>
          </w:tcPr>
          <w:p w:rsidR="00094A80" w:rsidRPr="00D82575" w:rsidRDefault="00094A80" w:rsidP="00094A8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5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Строка 11 графы 5, </w:t>
            </w:r>
            <w:r w:rsidRPr="00343C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машины и оборудование, используемые в учебных целях 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рамках реализации программ СПО, введённые в действие в отчётном году.</w:t>
            </w:r>
          </w:p>
          <w:p w:rsidR="00094A80" w:rsidRDefault="00094A80" w:rsidP="001E3B8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5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Строка 12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машины и оборудование, переданные на безвозмездной основе профильными организациями и предприятиями.</w:t>
            </w:r>
          </w:p>
          <w:p w:rsidR="001E3B83" w:rsidRPr="00D82575" w:rsidRDefault="001E3B83" w:rsidP="001E3B8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B83">
              <w:rPr>
                <w:rStyle w:val="fontstyle01"/>
                <w:b/>
              </w:rPr>
              <w:t>Строка 13</w:t>
            </w:r>
            <w:r>
              <w:rPr>
                <w:rStyle w:val="fontstyle01"/>
              </w:rPr>
              <w:t xml:space="preserve"> - 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машины и оборудование, переданные на безвозмездной основе </w:t>
            </w:r>
            <w:r>
              <w:rPr>
                <w:rStyle w:val="fontstyle01"/>
              </w:rPr>
              <w:t>организациями и предприятиями,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rStyle w:val="fontstyle01"/>
              </w:rPr>
              <w:t>входящими в состав ОПЦК</w:t>
            </w:r>
          </w:p>
        </w:tc>
        <w:tc>
          <w:tcPr>
            <w:tcW w:w="7938" w:type="dxa"/>
          </w:tcPr>
          <w:p w:rsidR="00094A80" w:rsidRPr="00D82575" w:rsidRDefault="00343CE3" w:rsidP="00094A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Заполняется по факту (обратить внимание на качество заполнения).</w:t>
            </w:r>
          </w:p>
          <w:p w:rsidR="00094A80" w:rsidRPr="00D82575" w:rsidRDefault="00094A80" w:rsidP="00094A8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82575">
              <w:rPr>
                <w:rFonts w:ascii="Times New Roman" w:hAnsi="Times New Roman" w:cs="Times New Roman"/>
                <w:color w:val="000000"/>
              </w:rPr>
              <w:t xml:space="preserve">Отражаются все основные фонды организации, учитываемые ею </w:t>
            </w:r>
            <w:r w:rsidRPr="00D82575">
              <w:rPr>
                <w:rFonts w:ascii="Times New Roman" w:hAnsi="Times New Roman" w:cs="Times New Roman"/>
                <w:b/>
                <w:color w:val="000000"/>
              </w:rPr>
              <w:t>на счете по учету основных средств</w:t>
            </w:r>
            <w:r w:rsidRPr="00D82575">
              <w:rPr>
                <w:rFonts w:ascii="Times New Roman" w:hAnsi="Times New Roman" w:cs="Times New Roman"/>
                <w:color w:val="000000"/>
              </w:rPr>
              <w:t xml:space="preserve"> и находящиеся в организации на правах собственности, </w:t>
            </w:r>
            <w:r w:rsidRPr="00D82575">
              <w:rPr>
                <w:rFonts w:ascii="Times New Roman" w:hAnsi="Times New Roman" w:cs="Times New Roman"/>
                <w:color w:val="000000"/>
              </w:rPr>
              <w:lastRenderedPageBreak/>
              <w:t>хозяйственного ведения, оперативного управления, договора аренды; основные фонды, приобретенные организацией за счет средств от предпринимательской деятельности, целевых средств и безвозмездных поступлений.</w:t>
            </w:r>
          </w:p>
        </w:tc>
      </w:tr>
      <w:tr w:rsidR="00094A80" w:rsidTr="00D82575">
        <w:tc>
          <w:tcPr>
            <w:tcW w:w="2839" w:type="dxa"/>
          </w:tcPr>
          <w:p w:rsidR="00094A80" w:rsidRDefault="00094A80" w:rsidP="00094A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П.</w:t>
            </w:r>
            <w:r w:rsidRPr="007E6DBE">
              <w:rPr>
                <w:rFonts w:ascii="Times New Roman" w:hAnsi="Times New Roman" w:cs="Times New Roman"/>
                <w:b/>
              </w:rPr>
              <w:t xml:space="preserve">4.3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7E6DBE">
              <w:rPr>
                <w:rFonts w:ascii="Times New Roman" w:hAnsi="Times New Roman" w:cs="Times New Roman"/>
              </w:rPr>
              <w:t>Безбарьерная</w:t>
            </w:r>
            <w:proofErr w:type="spellEnd"/>
            <w:r w:rsidRPr="007E6DBE">
              <w:rPr>
                <w:rFonts w:ascii="Times New Roman" w:hAnsi="Times New Roman" w:cs="Times New Roman"/>
              </w:rPr>
              <w:t xml:space="preserve"> архитектурная среда в образовательной организации</w:t>
            </w:r>
          </w:p>
        </w:tc>
        <w:tc>
          <w:tcPr>
            <w:tcW w:w="4669" w:type="dxa"/>
          </w:tcPr>
          <w:p w:rsidR="00094A80" w:rsidRPr="00D82575" w:rsidRDefault="00094A80" w:rsidP="00094A8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5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Строки 1- 4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оборудование учебно-лабораторных зданий для обучающихся с ОВЗ и инвалидов (входные пути, пути перемещения внутри здания, санитарно-гигиенические помещения, аудитории, кабинеты, мастерские).</w:t>
            </w:r>
          </w:p>
          <w:p w:rsidR="00094A80" w:rsidRPr="00D82575" w:rsidRDefault="00094A80" w:rsidP="00094A8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5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Строка 9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Pr="00D82575">
              <w:rPr>
                <w:rFonts w:ascii="Times New Roman" w:hAnsi="Times New Roman" w:cs="Times New Roman"/>
              </w:rPr>
              <w:t xml:space="preserve"> 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жилых помещений общежитий, находящихся в собственности образовательной организации, оборудованных для проживания лиц с инвалидностью и ОВЗ (нарушения зрения, слуха, ОДА).</w:t>
            </w:r>
          </w:p>
        </w:tc>
        <w:tc>
          <w:tcPr>
            <w:tcW w:w="7938" w:type="dxa"/>
          </w:tcPr>
          <w:p w:rsidR="00094A80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Заполняется по факту (обратить внимание на качество заполнения).</w:t>
            </w:r>
          </w:p>
          <w:p w:rsidR="00094A80" w:rsidRPr="00D82575" w:rsidRDefault="00094A80" w:rsidP="00094A8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Важно: с</w:t>
            </w:r>
            <w:r w:rsidRPr="00BA65A8">
              <w:rPr>
                <w:rFonts w:ascii="Times New Roman" w:hAnsi="Times New Roman" w:cs="Times New Roman"/>
                <w:highlight w:val="yellow"/>
              </w:rPr>
              <w:t>оздание доступной среды – показатель качества работы ПОО</w:t>
            </w:r>
          </w:p>
        </w:tc>
      </w:tr>
      <w:tr w:rsidR="00094A80" w:rsidTr="00D82575">
        <w:tc>
          <w:tcPr>
            <w:tcW w:w="2839" w:type="dxa"/>
          </w:tcPr>
          <w:p w:rsidR="00094A80" w:rsidRDefault="00094A80" w:rsidP="00094A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010293">
              <w:rPr>
                <w:rFonts w:ascii="Times New Roman" w:hAnsi="Times New Roman" w:cs="Times New Roman"/>
                <w:b/>
              </w:rPr>
              <w:t xml:space="preserve">4.7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010293">
              <w:rPr>
                <w:rFonts w:ascii="Times New Roman" w:hAnsi="Times New Roman" w:cs="Times New Roman"/>
              </w:rPr>
              <w:t>Наличие специальных технических и программных средств (кроме программных средств общего назначения)</w:t>
            </w:r>
          </w:p>
        </w:tc>
        <w:tc>
          <w:tcPr>
            <w:tcW w:w="4669" w:type="dxa"/>
          </w:tcPr>
          <w:p w:rsidR="00094A80" w:rsidRPr="00D82575" w:rsidRDefault="00094A80" w:rsidP="00094A8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5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Строки 13 – 28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(Устройства для печати рельефно-точечным шрифтом Брайля, Устройства для ввода информации рельефно-точечным шрифтом Брайля, Читающие машины, </w:t>
            </w:r>
            <w:proofErr w:type="spellStart"/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Видеоувеличители</w:t>
            </w:r>
            <w:proofErr w:type="spellEnd"/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Программы </w:t>
            </w:r>
            <w:proofErr w:type="spellStart"/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невизуального</w:t>
            </w:r>
            <w:proofErr w:type="spellEnd"/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доступа к информации, Программы синтезаторов речи, Звукоусиливающая аппаратура, Альтернативные устройства ввода информации, Устройства воспроизведения информации, Система онлайн </w:t>
            </w:r>
            <w:proofErr w:type="spellStart"/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сурдоперевода</w:t>
            </w:r>
            <w:proofErr w:type="spellEnd"/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Мультимедийные издания, основанные на технологии оптического сканирования, с использованием технических средств реабилитации индивидуального и коллективного использования, Опоры для стояния (</w:t>
            </w:r>
            <w:proofErr w:type="spellStart"/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вертикализаторы</w:t>
            </w:r>
            <w:proofErr w:type="spellEnd"/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Кресла коляски с электроприводом и гироскопом для преодоления лестничных маршей, Строка 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«электронная система обучения», Другие специальные технические средства, Другие специальные программные средства).</w:t>
            </w:r>
          </w:p>
          <w:p w:rsidR="00094A80" w:rsidRPr="00D82575" w:rsidRDefault="00094A80" w:rsidP="00094A8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5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Строка 29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Использование предоставленных БПОО субъекта Российской Федерации информационных и материально-технических ресурсов для обучения лиц с ОВЗ и инвалидов в образовательном процессе.</w:t>
            </w:r>
          </w:p>
        </w:tc>
        <w:tc>
          <w:tcPr>
            <w:tcW w:w="7938" w:type="dxa"/>
          </w:tcPr>
          <w:p w:rsidR="00094A80" w:rsidRPr="00D82575" w:rsidRDefault="00094A80" w:rsidP="00094A8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82575">
              <w:rPr>
                <w:rFonts w:ascii="Times New Roman" w:hAnsi="Times New Roman" w:cs="Times New Roman"/>
              </w:rPr>
              <w:lastRenderedPageBreak/>
              <w:t>Заполняется по факту (обратить внимание на качество заполнения).</w:t>
            </w:r>
          </w:p>
        </w:tc>
      </w:tr>
      <w:tr w:rsidR="00094A80" w:rsidTr="00D82575">
        <w:tc>
          <w:tcPr>
            <w:tcW w:w="2839" w:type="dxa"/>
          </w:tcPr>
          <w:p w:rsidR="00094A80" w:rsidRDefault="00094A80" w:rsidP="00094A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3032BA">
              <w:rPr>
                <w:rFonts w:ascii="Times New Roman" w:hAnsi="Times New Roman" w:cs="Times New Roman"/>
                <w:b/>
              </w:rPr>
              <w:t xml:space="preserve">5.2 </w:t>
            </w:r>
            <w:r w:rsidRPr="003032BA">
              <w:rPr>
                <w:rFonts w:ascii="Times New Roman" w:hAnsi="Times New Roman" w:cs="Times New Roman"/>
              </w:rPr>
              <w:t>- Расходы организации</w:t>
            </w:r>
          </w:p>
        </w:tc>
        <w:tc>
          <w:tcPr>
            <w:tcW w:w="4669" w:type="dxa"/>
          </w:tcPr>
          <w:p w:rsidR="00094A80" w:rsidRDefault="00094A80" w:rsidP="00094A8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2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Строка 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032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машины и оборудование, включая хозяйственный инвентарь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94A80" w:rsidRDefault="00094A80" w:rsidP="00094A8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2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Строка 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032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осуществление воспитательной и социализирующей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94A80" w:rsidRPr="00B26BDB" w:rsidRDefault="00094A80" w:rsidP="00094A8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Строка 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1D7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доступной среды для обучения инвалидов и лиц с ОВЗ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81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повышение архитектурной доступности зданий, приобретение технических средств реабилитации и специального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7938" w:type="dxa"/>
          </w:tcPr>
          <w:p w:rsidR="00094A80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Заполняется по факту (обратить внимание на качество заполнения).</w:t>
            </w:r>
          </w:p>
          <w:p w:rsidR="00094A80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все средства: бюджетные и внебюджетные!!!!</w:t>
            </w:r>
          </w:p>
          <w:p w:rsidR="00094A80" w:rsidRPr="00D82575" w:rsidRDefault="00094A80" w:rsidP="00094A8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Важно: с</w:t>
            </w:r>
            <w:r w:rsidRPr="00BA65A8">
              <w:rPr>
                <w:rFonts w:ascii="Times New Roman" w:hAnsi="Times New Roman" w:cs="Times New Roman"/>
                <w:highlight w:val="yellow"/>
              </w:rPr>
              <w:t>оздание доступной среды – показатель качества работы ПОО</w:t>
            </w:r>
          </w:p>
        </w:tc>
      </w:tr>
      <w:tr w:rsidR="00094A80" w:rsidTr="00D82575">
        <w:tc>
          <w:tcPr>
            <w:tcW w:w="2839" w:type="dxa"/>
          </w:tcPr>
          <w:p w:rsidR="00094A80" w:rsidRDefault="00094A80" w:rsidP="00094A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25AC">
              <w:rPr>
                <w:rFonts w:ascii="Times New Roman" w:hAnsi="Times New Roman" w:cs="Times New Roman"/>
                <w:b/>
              </w:rPr>
              <w:t xml:space="preserve">5.2.1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A425AC">
              <w:rPr>
                <w:rFonts w:ascii="Times New Roman" w:hAnsi="Times New Roman" w:cs="Times New Roman"/>
              </w:rPr>
              <w:t>Расходы организации на обеспечение деятельности БПОО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u w:val="single"/>
              </w:rPr>
              <w:t>для ПОО, имеющих данный статус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69" w:type="dxa"/>
          </w:tcPr>
          <w:p w:rsidR="00094A80" w:rsidRDefault="00094A80" w:rsidP="00094A8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организации на реализацию функций БПОО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094A80" w:rsidRPr="00B26BDB" w:rsidRDefault="00094A80" w:rsidP="00094A8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5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Строка 39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A42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в учебно-производственных мастерских и лабораториях рабочих мест для лиц с ограниченными возможностями здоровья и инвалидностью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938" w:type="dxa"/>
          </w:tcPr>
          <w:p w:rsidR="00094A80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Заполняется по факту (обратить внимание на качество заполнения).</w:t>
            </w:r>
          </w:p>
          <w:p w:rsidR="00094A80" w:rsidRPr="00D82575" w:rsidRDefault="00094A80" w:rsidP="00094A8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5A8">
              <w:rPr>
                <w:rFonts w:ascii="Times New Roman" w:hAnsi="Times New Roman" w:cs="Times New Roman"/>
                <w:highlight w:val="yellow"/>
              </w:rPr>
              <w:t>Ноль ставить нельзя</w:t>
            </w:r>
            <w:r>
              <w:rPr>
                <w:rFonts w:ascii="Times New Roman" w:hAnsi="Times New Roman" w:cs="Times New Roman"/>
                <w:highlight w:val="yellow"/>
              </w:rPr>
              <w:t xml:space="preserve">, учитывать разные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нозоологии</w:t>
            </w:r>
            <w:proofErr w:type="spellEnd"/>
            <w:r w:rsidRPr="00BA65A8">
              <w:rPr>
                <w:rFonts w:ascii="Times New Roman" w:hAnsi="Times New Roman" w:cs="Times New Roman"/>
                <w:highlight w:val="yellow"/>
              </w:rPr>
              <w:t>!</w:t>
            </w:r>
          </w:p>
        </w:tc>
      </w:tr>
      <w:tr w:rsidR="00094A80" w:rsidTr="00D82575">
        <w:tc>
          <w:tcPr>
            <w:tcW w:w="2839" w:type="dxa"/>
          </w:tcPr>
          <w:p w:rsidR="00094A80" w:rsidRDefault="00094A80" w:rsidP="00094A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B45BE0">
              <w:rPr>
                <w:rFonts w:ascii="Times New Roman" w:hAnsi="Times New Roman" w:cs="Times New Roman"/>
                <w:b/>
              </w:rPr>
              <w:t xml:space="preserve">6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B45BE0">
              <w:rPr>
                <w:rFonts w:ascii="Times New Roman" w:hAnsi="Times New Roman" w:cs="Times New Roman"/>
              </w:rPr>
              <w:t>Сведения о реализации основных направлений воспитательной деятельности организации</w:t>
            </w:r>
          </w:p>
        </w:tc>
        <w:tc>
          <w:tcPr>
            <w:tcW w:w="4669" w:type="dxa"/>
          </w:tcPr>
          <w:p w:rsidR="00094A80" w:rsidRPr="00B26BDB" w:rsidRDefault="00094A80" w:rsidP="00094A8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42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Строка 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724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студентов,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по программам СПО, </w:t>
            </w:r>
            <w:r w:rsidRPr="00724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зачисленных в студенческие спортивные клубы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938" w:type="dxa"/>
          </w:tcPr>
          <w:p w:rsidR="00094A80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Заполняется по факту (обратить внимание на качество заполнения).</w:t>
            </w:r>
          </w:p>
          <w:p w:rsidR="00094A80" w:rsidRPr="00D82575" w:rsidRDefault="00094A80" w:rsidP="00094A8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094A80" w:rsidTr="00A10F6C">
        <w:trPr>
          <w:trHeight w:val="300"/>
        </w:trPr>
        <w:tc>
          <w:tcPr>
            <w:tcW w:w="2839" w:type="dxa"/>
          </w:tcPr>
          <w:p w:rsidR="00094A80" w:rsidRPr="00C76965" w:rsidRDefault="00094A80" w:rsidP="00094A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</w:t>
            </w:r>
            <w:r w:rsidRPr="006E54AB">
              <w:rPr>
                <w:rFonts w:ascii="Times New Roman" w:hAnsi="Times New Roman" w:cs="Times New Roman"/>
                <w:b/>
              </w:rPr>
              <w:t xml:space="preserve">7.3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6E54AB">
              <w:rPr>
                <w:rFonts w:ascii="Times New Roman" w:hAnsi="Times New Roman" w:cs="Times New Roman"/>
              </w:rPr>
              <w:t>Формирование и развитие инфраструктуры для массовой подготовки высококвалифицированных кадров</w:t>
            </w:r>
          </w:p>
        </w:tc>
        <w:tc>
          <w:tcPr>
            <w:tcW w:w="4669" w:type="dxa"/>
          </w:tcPr>
          <w:p w:rsidR="00094A80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6E54AB">
              <w:rPr>
                <w:rFonts w:ascii="Times New Roman" w:hAnsi="Times New Roman" w:cs="Times New Roman"/>
                <w:b/>
              </w:rPr>
              <w:t>Строка 01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6E54AB">
              <w:rPr>
                <w:rFonts w:ascii="Times New Roman" w:hAnsi="Times New Roman" w:cs="Times New Roman"/>
              </w:rPr>
              <w:t>Учебно-производственные мастерские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94A80" w:rsidRDefault="00094A80" w:rsidP="00094A80">
            <w:pPr>
              <w:ind w:left="322"/>
              <w:jc w:val="both"/>
              <w:rPr>
                <w:rFonts w:ascii="Times New Roman" w:hAnsi="Times New Roman" w:cs="Times New Roman"/>
              </w:rPr>
            </w:pPr>
            <w:r w:rsidRPr="006E54AB">
              <w:rPr>
                <w:rFonts w:ascii="Times New Roman" w:hAnsi="Times New Roman" w:cs="Times New Roman"/>
                <w:b/>
              </w:rPr>
              <w:t>графа 3</w:t>
            </w:r>
            <w:r>
              <w:rPr>
                <w:rFonts w:ascii="Times New Roman" w:hAnsi="Times New Roman" w:cs="Times New Roman"/>
              </w:rPr>
              <w:t xml:space="preserve"> (всего), </w:t>
            </w:r>
          </w:p>
          <w:p w:rsidR="00094A80" w:rsidRDefault="00094A80" w:rsidP="00094A80">
            <w:pPr>
              <w:ind w:left="322"/>
              <w:jc w:val="both"/>
              <w:rPr>
                <w:rFonts w:ascii="Times New Roman" w:hAnsi="Times New Roman" w:cs="Times New Roman"/>
              </w:rPr>
            </w:pPr>
            <w:r w:rsidRPr="006E54AB">
              <w:rPr>
                <w:rFonts w:ascii="Times New Roman" w:hAnsi="Times New Roman" w:cs="Times New Roman"/>
                <w:b/>
              </w:rPr>
              <w:t>графа 4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E54AB">
              <w:rPr>
                <w:rFonts w:ascii="Times New Roman" w:hAnsi="Times New Roman" w:cs="Times New Roman"/>
              </w:rPr>
              <w:t>созданны</w:t>
            </w:r>
            <w:r>
              <w:rPr>
                <w:rFonts w:ascii="Times New Roman" w:hAnsi="Times New Roman" w:cs="Times New Roman"/>
              </w:rPr>
              <w:t>е</w:t>
            </w:r>
            <w:r w:rsidRPr="006E54AB">
              <w:rPr>
                <w:rFonts w:ascii="Times New Roman" w:hAnsi="Times New Roman" w:cs="Times New Roman"/>
              </w:rPr>
              <w:t xml:space="preserve"> совместно с профильным предприятием, организацией</w:t>
            </w:r>
            <w:r>
              <w:rPr>
                <w:rFonts w:ascii="Times New Roman" w:hAnsi="Times New Roman" w:cs="Times New Roman"/>
              </w:rPr>
              <w:t xml:space="preserve">), </w:t>
            </w:r>
          </w:p>
          <w:p w:rsidR="00094A80" w:rsidRDefault="00094A80" w:rsidP="00094A80">
            <w:pPr>
              <w:ind w:left="322"/>
              <w:jc w:val="both"/>
              <w:rPr>
                <w:rFonts w:ascii="Times New Roman" w:hAnsi="Times New Roman" w:cs="Times New Roman"/>
              </w:rPr>
            </w:pPr>
            <w:r w:rsidRPr="006E54AB">
              <w:rPr>
                <w:rFonts w:ascii="Times New Roman" w:hAnsi="Times New Roman" w:cs="Times New Roman"/>
                <w:b/>
              </w:rPr>
              <w:t xml:space="preserve">графа </w:t>
            </w:r>
            <w:r w:rsidR="001E3B83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E54AB">
              <w:rPr>
                <w:rFonts w:ascii="Times New Roman" w:hAnsi="Times New Roman" w:cs="Times New Roman"/>
              </w:rPr>
              <w:t>с оборудованными рабочими местами для инвалидов не менее четырех нозологических групп (нарушения зрения, слуха, ОДА, нарушения интеллектуального развития)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94A80" w:rsidRDefault="00094A80" w:rsidP="00094A80">
            <w:pPr>
              <w:ind w:left="322"/>
              <w:jc w:val="both"/>
              <w:rPr>
                <w:rFonts w:ascii="Times New Roman" w:hAnsi="Times New Roman" w:cs="Times New Roman"/>
              </w:rPr>
            </w:pPr>
            <w:r w:rsidRPr="006E54AB">
              <w:rPr>
                <w:rFonts w:ascii="Times New Roman" w:hAnsi="Times New Roman" w:cs="Times New Roman"/>
                <w:b/>
              </w:rPr>
              <w:lastRenderedPageBreak/>
              <w:t xml:space="preserve">графа </w:t>
            </w:r>
            <w:r w:rsidR="008A5CAB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</w:rPr>
              <w:t xml:space="preserve"> (к</w:t>
            </w:r>
            <w:r w:rsidRPr="006E54AB">
              <w:rPr>
                <w:rFonts w:ascii="Times New Roman" w:hAnsi="Times New Roman" w:cs="Times New Roman"/>
              </w:rPr>
              <w:t>оличество рабочих мест</w:t>
            </w:r>
            <w:r>
              <w:rPr>
                <w:rFonts w:ascii="Times New Roman" w:hAnsi="Times New Roman" w:cs="Times New Roman"/>
              </w:rPr>
              <w:t xml:space="preserve"> – всего), </w:t>
            </w:r>
          </w:p>
          <w:p w:rsidR="00094A80" w:rsidRDefault="00094A80" w:rsidP="00094A80">
            <w:pPr>
              <w:ind w:left="322"/>
              <w:jc w:val="both"/>
              <w:rPr>
                <w:rFonts w:ascii="Times New Roman" w:hAnsi="Times New Roman" w:cs="Times New Roman"/>
              </w:rPr>
            </w:pPr>
            <w:r w:rsidRPr="006E54AB">
              <w:rPr>
                <w:rFonts w:ascii="Times New Roman" w:hAnsi="Times New Roman" w:cs="Times New Roman"/>
                <w:b/>
              </w:rPr>
              <w:t xml:space="preserve">графа </w:t>
            </w:r>
            <w:r w:rsidR="008A5CAB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</w:rPr>
              <w:t xml:space="preserve"> (к</w:t>
            </w:r>
            <w:r w:rsidRPr="006E54AB">
              <w:rPr>
                <w:rFonts w:ascii="Times New Roman" w:hAnsi="Times New Roman" w:cs="Times New Roman"/>
              </w:rPr>
              <w:t>оличество рабочих мест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6E54AB">
              <w:rPr>
                <w:rFonts w:ascii="Times New Roman" w:hAnsi="Times New Roman" w:cs="Times New Roman"/>
              </w:rPr>
              <w:t>доступны для лиц с ОВЗ и инвалидов</w:t>
            </w:r>
            <w:r>
              <w:rPr>
                <w:rFonts w:ascii="Times New Roman" w:hAnsi="Times New Roman" w:cs="Times New Roman"/>
              </w:rPr>
              <w:t>),</w:t>
            </w:r>
          </w:p>
          <w:p w:rsidR="00094A80" w:rsidRDefault="00094A80" w:rsidP="00094A80">
            <w:pPr>
              <w:ind w:left="322"/>
              <w:jc w:val="both"/>
              <w:rPr>
                <w:rFonts w:ascii="Times New Roman" w:hAnsi="Times New Roman" w:cs="Times New Roman"/>
              </w:rPr>
            </w:pPr>
            <w:r w:rsidRPr="006E54AB">
              <w:rPr>
                <w:rFonts w:ascii="Times New Roman" w:hAnsi="Times New Roman" w:cs="Times New Roman"/>
                <w:b/>
              </w:rPr>
              <w:t xml:space="preserve">графа </w:t>
            </w:r>
            <w:r w:rsidR="008A5CAB">
              <w:rPr>
                <w:rFonts w:ascii="Times New Roman" w:hAnsi="Times New Roman" w:cs="Times New Roman"/>
                <w:b/>
              </w:rPr>
              <w:t>12</w:t>
            </w:r>
            <w:r w:rsidRPr="006E54A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(ч</w:t>
            </w:r>
            <w:r w:rsidRPr="006E54AB">
              <w:rPr>
                <w:rFonts w:ascii="Times New Roman" w:hAnsi="Times New Roman" w:cs="Times New Roman"/>
              </w:rPr>
              <w:t xml:space="preserve">исленность обучающихся по программам </w:t>
            </w:r>
            <w:r>
              <w:rPr>
                <w:rFonts w:ascii="Times New Roman" w:hAnsi="Times New Roman" w:cs="Times New Roman"/>
              </w:rPr>
              <w:t>СПО</w:t>
            </w:r>
            <w:r w:rsidRPr="006E54AB">
              <w:rPr>
                <w:rFonts w:ascii="Times New Roman" w:hAnsi="Times New Roman" w:cs="Times New Roman"/>
              </w:rPr>
              <w:t>, проходящих обучение в мастерских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094A80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094A80" w:rsidRPr="008A5CAB" w:rsidRDefault="008A5CAB" w:rsidP="00094A80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A5CAB">
              <w:rPr>
                <w:rFonts w:ascii="Times New Roman" w:hAnsi="Times New Roman" w:cs="Times New Roman"/>
              </w:rPr>
              <w:lastRenderedPageBreak/>
              <w:t>К</w:t>
            </w:r>
            <w:r w:rsidR="00094A80" w:rsidRPr="008A5CAB">
              <w:rPr>
                <w:rFonts w:ascii="Times New Roman" w:hAnsi="Times New Roman" w:cs="Times New Roman"/>
              </w:rPr>
              <w:t>оличество рабочих мест указывается по факту.</w:t>
            </w:r>
          </w:p>
          <w:p w:rsidR="00094A80" w:rsidRPr="00D82575" w:rsidRDefault="008A5CAB" w:rsidP="00094A80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8A5CAB">
              <w:rPr>
                <w:rFonts w:ascii="Times New Roman" w:hAnsi="Times New Roman" w:cs="Times New Roman"/>
              </w:rPr>
              <w:t>Ч</w:t>
            </w:r>
            <w:r w:rsidR="00094A80" w:rsidRPr="00D82575">
              <w:rPr>
                <w:rFonts w:ascii="Times New Roman" w:hAnsi="Times New Roman" w:cs="Times New Roman"/>
              </w:rPr>
              <w:t>исленность обучающихся по программам СПО, проходящих обучение в мастерских</w:t>
            </w:r>
            <w:r>
              <w:rPr>
                <w:rFonts w:ascii="Times New Roman" w:hAnsi="Times New Roman" w:cs="Times New Roman"/>
              </w:rPr>
              <w:t xml:space="preserve"> указывается </w:t>
            </w:r>
            <w:r w:rsidR="00094A80" w:rsidRPr="00D82575">
              <w:rPr>
                <w:rFonts w:ascii="Times New Roman" w:hAnsi="Times New Roman" w:cs="Times New Roman"/>
              </w:rPr>
              <w:t>по факту.</w:t>
            </w:r>
          </w:p>
          <w:p w:rsidR="00094A80" w:rsidRPr="00D82575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4A80" w:rsidTr="00D82575">
        <w:trPr>
          <w:trHeight w:val="2472"/>
        </w:trPr>
        <w:tc>
          <w:tcPr>
            <w:tcW w:w="2839" w:type="dxa"/>
          </w:tcPr>
          <w:p w:rsidR="00094A80" w:rsidRDefault="00094A80" w:rsidP="00094A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1591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</w:rPr>
              <w:t>П.</w:t>
            </w:r>
            <w:r w:rsidRPr="003D1591">
              <w:rPr>
                <w:rFonts w:ascii="Times New Roman" w:hAnsi="Times New Roman" w:cs="Times New Roman"/>
                <w:b/>
              </w:rPr>
              <w:t xml:space="preserve">8 </w:t>
            </w:r>
            <w:r w:rsidRPr="003D1591">
              <w:rPr>
                <w:rFonts w:ascii="Times New Roman" w:hAnsi="Times New Roman" w:cs="Times New Roman"/>
              </w:rPr>
              <w:t>- Вовлечение общественно-деловых объединений,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1591">
              <w:rPr>
                <w:rFonts w:ascii="Times New Roman" w:hAnsi="Times New Roman" w:cs="Times New Roman"/>
              </w:rPr>
              <w:t>организаций и предприятий (работодателей) в развитие образовательной организации</w:t>
            </w:r>
          </w:p>
        </w:tc>
        <w:tc>
          <w:tcPr>
            <w:tcW w:w="4669" w:type="dxa"/>
          </w:tcPr>
          <w:p w:rsidR="00094A80" w:rsidRDefault="00094A80" w:rsidP="00094A8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D1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Строка 8 </w:t>
            </w:r>
            <w:r w:rsidRPr="003D1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Число БПОО в субъекте Российской Федерации, с которыми заключены соглашения сетевого взаимодействия по вопросам предоставления информационных и материально-технических ресурсов для обучения лиц с ОВЗ и инвалидов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94A80" w:rsidRDefault="00094A80" w:rsidP="00094A8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Строка 9 </w:t>
            </w:r>
            <w:r w:rsidRPr="003D1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Число РУМЦ, с которыми заключены соглашения сетевого взаимодействие по вопросам развития инклюзивного образования в системе СПО, ПО и ДПО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938" w:type="dxa"/>
          </w:tcPr>
          <w:p w:rsidR="00094A80" w:rsidRPr="00D82575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Заполняется по факту (обратить внимание на качество заполнения).</w:t>
            </w:r>
          </w:p>
        </w:tc>
      </w:tr>
    </w:tbl>
    <w:p w:rsidR="00F61230" w:rsidRPr="00F61230" w:rsidRDefault="00F61230" w:rsidP="00F61230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sectPr w:rsidR="00F61230" w:rsidRPr="00F61230" w:rsidSect="0028383D">
      <w:footerReference w:type="default" r:id="rId7"/>
      <w:pgSz w:w="16838" w:h="11906" w:orient="landscape" w:code="9"/>
      <w:pgMar w:top="624" w:right="567" w:bottom="62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854" w:rsidRDefault="007A4854" w:rsidP="005807A2">
      <w:pPr>
        <w:spacing w:after="0" w:line="240" w:lineRule="auto"/>
      </w:pPr>
      <w:r>
        <w:separator/>
      </w:r>
    </w:p>
  </w:endnote>
  <w:endnote w:type="continuationSeparator" w:id="0">
    <w:p w:rsidR="007A4854" w:rsidRDefault="007A4854" w:rsidP="0058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2754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5807A2" w:rsidRPr="00151EF7" w:rsidRDefault="005807A2" w:rsidP="005807A2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151EF7">
          <w:rPr>
            <w:rFonts w:ascii="Times New Roman" w:hAnsi="Times New Roman" w:cs="Times New Roman"/>
            <w:sz w:val="20"/>
          </w:rPr>
          <w:fldChar w:fldCharType="begin"/>
        </w:r>
        <w:r w:rsidRPr="00151EF7">
          <w:rPr>
            <w:rFonts w:ascii="Times New Roman" w:hAnsi="Times New Roman" w:cs="Times New Roman"/>
            <w:sz w:val="20"/>
          </w:rPr>
          <w:instrText>PAGE   \* MERGEFORMAT</w:instrText>
        </w:r>
        <w:r w:rsidRPr="00151EF7">
          <w:rPr>
            <w:rFonts w:ascii="Times New Roman" w:hAnsi="Times New Roman" w:cs="Times New Roman"/>
            <w:sz w:val="20"/>
          </w:rPr>
          <w:fldChar w:fldCharType="separate"/>
        </w:r>
        <w:r w:rsidR="00CD27A7">
          <w:rPr>
            <w:rFonts w:ascii="Times New Roman" w:hAnsi="Times New Roman" w:cs="Times New Roman"/>
            <w:noProof/>
            <w:sz w:val="20"/>
          </w:rPr>
          <w:t>2</w:t>
        </w:r>
        <w:r w:rsidRPr="00151EF7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854" w:rsidRDefault="007A4854" w:rsidP="005807A2">
      <w:pPr>
        <w:spacing w:after="0" w:line="240" w:lineRule="auto"/>
      </w:pPr>
      <w:r>
        <w:separator/>
      </w:r>
    </w:p>
  </w:footnote>
  <w:footnote w:type="continuationSeparator" w:id="0">
    <w:p w:rsidR="007A4854" w:rsidRDefault="007A4854" w:rsidP="00580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26767"/>
    <w:multiLevelType w:val="hybridMultilevel"/>
    <w:tmpl w:val="728E3BA8"/>
    <w:lvl w:ilvl="0" w:tplc="BEE6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771D20"/>
    <w:multiLevelType w:val="hybridMultilevel"/>
    <w:tmpl w:val="2DCAED7E"/>
    <w:lvl w:ilvl="0" w:tplc="BEE6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1E"/>
    <w:rsid w:val="00006E07"/>
    <w:rsid w:val="00010293"/>
    <w:rsid w:val="0004358A"/>
    <w:rsid w:val="00045A1D"/>
    <w:rsid w:val="00052D22"/>
    <w:rsid w:val="00060FEA"/>
    <w:rsid w:val="00067A03"/>
    <w:rsid w:val="000702A8"/>
    <w:rsid w:val="0008015D"/>
    <w:rsid w:val="00094A80"/>
    <w:rsid w:val="000A7173"/>
    <w:rsid w:val="000D694F"/>
    <w:rsid w:val="000F4260"/>
    <w:rsid w:val="000F4B00"/>
    <w:rsid w:val="00130A9F"/>
    <w:rsid w:val="00136CA4"/>
    <w:rsid w:val="00151EF7"/>
    <w:rsid w:val="001942CD"/>
    <w:rsid w:val="001953BA"/>
    <w:rsid w:val="001A147B"/>
    <w:rsid w:val="001A5D60"/>
    <w:rsid w:val="001A6B96"/>
    <w:rsid w:val="001C3649"/>
    <w:rsid w:val="001C541A"/>
    <w:rsid w:val="001D6145"/>
    <w:rsid w:val="001D7F74"/>
    <w:rsid w:val="001E0E1F"/>
    <w:rsid w:val="001E3B83"/>
    <w:rsid w:val="0020337E"/>
    <w:rsid w:val="002131CD"/>
    <w:rsid w:val="00245DEB"/>
    <w:rsid w:val="00272116"/>
    <w:rsid w:val="0028383D"/>
    <w:rsid w:val="002878BA"/>
    <w:rsid w:val="002B3803"/>
    <w:rsid w:val="002D27C9"/>
    <w:rsid w:val="002E42A2"/>
    <w:rsid w:val="002F43B2"/>
    <w:rsid w:val="003032BA"/>
    <w:rsid w:val="00303DE5"/>
    <w:rsid w:val="00312800"/>
    <w:rsid w:val="00334D8D"/>
    <w:rsid w:val="00343CE3"/>
    <w:rsid w:val="00380316"/>
    <w:rsid w:val="00386AC1"/>
    <w:rsid w:val="00391E3E"/>
    <w:rsid w:val="00392C9D"/>
    <w:rsid w:val="003A181E"/>
    <w:rsid w:val="003B3485"/>
    <w:rsid w:val="003D1591"/>
    <w:rsid w:val="004110C2"/>
    <w:rsid w:val="00414DF3"/>
    <w:rsid w:val="004203C2"/>
    <w:rsid w:val="00433618"/>
    <w:rsid w:val="00433B88"/>
    <w:rsid w:val="00437810"/>
    <w:rsid w:val="00445D0C"/>
    <w:rsid w:val="00464941"/>
    <w:rsid w:val="00466A13"/>
    <w:rsid w:val="00472670"/>
    <w:rsid w:val="004838C0"/>
    <w:rsid w:val="00483B0E"/>
    <w:rsid w:val="00487462"/>
    <w:rsid w:val="004A3011"/>
    <w:rsid w:val="004C5E60"/>
    <w:rsid w:val="00514F2D"/>
    <w:rsid w:val="0051679B"/>
    <w:rsid w:val="00532473"/>
    <w:rsid w:val="00576047"/>
    <w:rsid w:val="005807A2"/>
    <w:rsid w:val="00595830"/>
    <w:rsid w:val="005A4346"/>
    <w:rsid w:val="005B097B"/>
    <w:rsid w:val="005C3617"/>
    <w:rsid w:val="005D346F"/>
    <w:rsid w:val="00606403"/>
    <w:rsid w:val="00644327"/>
    <w:rsid w:val="006479B7"/>
    <w:rsid w:val="006513AC"/>
    <w:rsid w:val="0065318A"/>
    <w:rsid w:val="006619F0"/>
    <w:rsid w:val="006642A7"/>
    <w:rsid w:val="00677FF5"/>
    <w:rsid w:val="00691CB4"/>
    <w:rsid w:val="006B4AE1"/>
    <w:rsid w:val="006B545F"/>
    <w:rsid w:val="006B6B8F"/>
    <w:rsid w:val="006D6512"/>
    <w:rsid w:val="006D6BA8"/>
    <w:rsid w:val="006E54AB"/>
    <w:rsid w:val="00720C6A"/>
    <w:rsid w:val="00724231"/>
    <w:rsid w:val="00746C1C"/>
    <w:rsid w:val="00751F8A"/>
    <w:rsid w:val="00762DB2"/>
    <w:rsid w:val="007636E8"/>
    <w:rsid w:val="00782D21"/>
    <w:rsid w:val="007839D6"/>
    <w:rsid w:val="007A4854"/>
    <w:rsid w:val="007A4B07"/>
    <w:rsid w:val="007A54DA"/>
    <w:rsid w:val="007A665D"/>
    <w:rsid w:val="007B697E"/>
    <w:rsid w:val="007E6DBE"/>
    <w:rsid w:val="00810DCF"/>
    <w:rsid w:val="00810DEC"/>
    <w:rsid w:val="00814C5D"/>
    <w:rsid w:val="00830F21"/>
    <w:rsid w:val="00865321"/>
    <w:rsid w:val="00867517"/>
    <w:rsid w:val="00886D3D"/>
    <w:rsid w:val="00887E18"/>
    <w:rsid w:val="008A4EB0"/>
    <w:rsid w:val="008A5CAB"/>
    <w:rsid w:val="008F498A"/>
    <w:rsid w:val="00903662"/>
    <w:rsid w:val="0090498C"/>
    <w:rsid w:val="00913AF8"/>
    <w:rsid w:val="00923EFA"/>
    <w:rsid w:val="00924221"/>
    <w:rsid w:val="00947DC5"/>
    <w:rsid w:val="009B73E5"/>
    <w:rsid w:val="009D5328"/>
    <w:rsid w:val="009E2733"/>
    <w:rsid w:val="009F5068"/>
    <w:rsid w:val="009F69DC"/>
    <w:rsid w:val="00A10F6C"/>
    <w:rsid w:val="00A22D8A"/>
    <w:rsid w:val="00A31AA7"/>
    <w:rsid w:val="00A425AC"/>
    <w:rsid w:val="00AA245D"/>
    <w:rsid w:val="00B061F0"/>
    <w:rsid w:val="00B23400"/>
    <w:rsid w:val="00B26BDB"/>
    <w:rsid w:val="00B36695"/>
    <w:rsid w:val="00B436E6"/>
    <w:rsid w:val="00B45BE0"/>
    <w:rsid w:val="00B61233"/>
    <w:rsid w:val="00B65523"/>
    <w:rsid w:val="00BA65A8"/>
    <w:rsid w:val="00BE72EB"/>
    <w:rsid w:val="00BF466A"/>
    <w:rsid w:val="00BF6011"/>
    <w:rsid w:val="00C046D5"/>
    <w:rsid w:val="00C76965"/>
    <w:rsid w:val="00C85774"/>
    <w:rsid w:val="00C94234"/>
    <w:rsid w:val="00CA4121"/>
    <w:rsid w:val="00CD27A7"/>
    <w:rsid w:val="00CF4063"/>
    <w:rsid w:val="00D02534"/>
    <w:rsid w:val="00D03E9D"/>
    <w:rsid w:val="00D1501B"/>
    <w:rsid w:val="00D46021"/>
    <w:rsid w:val="00D82575"/>
    <w:rsid w:val="00DA21DE"/>
    <w:rsid w:val="00DE14A3"/>
    <w:rsid w:val="00DF7CA7"/>
    <w:rsid w:val="00E13A36"/>
    <w:rsid w:val="00E4412B"/>
    <w:rsid w:val="00E740C3"/>
    <w:rsid w:val="00E74B71"/>
    <w:rsid w:val="00EB14B4"/>
    <w:rsid w:val="00EC4D8C"/>
    <w:rsid w:val="00EC5AE6"/>
    <w:rsid w:val="00EF2662"/>
    <w:rsid w:val="00EF2B0F"/>
    <w:rsid w:val="00F01EA9"/>
    <w:rsid w:val="00F35B7A"/>
    <w:rsid w:val="00F61230"/>
    <w:rsid w:val="00F64567"/>
    <w:rsid w:val="00F66429"/>
    <w:rsid w:val="00FB40B1"/>
    <w:rsid w:val="00FD1475"/>
    <w:rsid w:val="00FE69C3"/>
    <w:rsid w:val="00FF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EC89"/>
  <w15:chartTrackingRefBased/>
  <w15:docId w15:val="{9CDA52F4-BCFA-4FB6-AA35-4F36A12B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E72E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table" w:styleId="a3">
    <w:name w:val="Table Grid"/>
    <w:basedOn w:val="a1"/>
    <w:uiPriority w:val="39"/>
    <w:rsid w:val="00BE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0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7A2"/>
  </w:style>
  <w:style w:type="paragraph" w:styleId="a6">
    <w:name w:val="footer"/>
    <w:basedOn w:val="a"/>
    <w:link w:val="a7"/>
    <w:uiPriority w:val="99"/>
    <w:unhideWhenUsed/>
    <w:rsid w:val="00580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7A2"/>
  </w:style>
  <w:style w:type="paragraph" w:styleId="a8">
    <w:name w:val="Balloon Text"/>
    <w:basedOn w:val="a"/>
    <w:link w:val="a9"/>
    <w:uiPriority w:val="99"/>
    <w:semiHidden/>
    <w:unhideWhenUsed/>
    <w:rsid w:val="0058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07A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8031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45DEB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A10F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10</Pages>
  <Words>2970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Серокурова</dc:creator>
  <cp:keywords/>
  <dc:description/>
  <cp:lastModifiedBy>Васбиндер Генриетта</cp:lastModifiedBy>
  <cp:revision>9</cp:revision>
  <cp:lastPrinted>2022-07-04T06:50:00Z</cp:lastPrinted>
  <dcterms:created xsi:type="dcterms:W3CDTF">2022-07-05T11:55:00Z</dcterms:created>
  <dcterms:modified xsi:type="dcterms:W3CDTF">2023-04-21T11:54:00Z</dcterms:modified>
</cp:coreProperties>
</file>