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9"/>
        <w:gridCol w:w="8919"/>
      </w:tblGrid>
      <w:tr w:rsidR="0053034A" w:rsidTr="00B570BC">
        <w:tc>
          <w:tcPr>
            <w:tcW w:w="909" w:type="dxa"/>
          </w:tcPr>
          <w:p w:rsidR="0053034A" w:rsidRPr="002B4111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  <w:rPr>
                <w:i/>
                <w:iCs/>
              </w:rPr>
            </w:pPr>
            <w:r w:rsidRPr="002B4111">
              <w:rPr>
                <w:i/>
                <w:iCs/>
              </w:rPr>
              <w:t>№ слайда</w:t>
            </w:r>
          </w:p>
        </w:tc>
        <w:tc>
          <w:tcPr>
            <w:tcW w:w="8919" w:type="dxa"/>
          </w:tcPr>
          <w:p w:rsidR="0053034A" w:rsidRPr="002B4111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  <w:rPr>
                <w:i/>
                <w:iCs/>
              </w:rPr>
            </w:pPr>
            <w:r w:rsidRPr="002B4111">
              <w:rPr>
                <w:i/>
                <w:iCs/>
              </w:rPr>
              <w:t>Текст выступления</w:t>
            </w: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1 слайд</w:t>
            </w:r>
          </w:p>
        </w:tc>
        <w:tc>
          <w:tcPr>
            <w:tcW w:w="8919" w:type="dxa"/>
          </w:tcPr>
          <w:p w:rsidR="0053034A" w:rsidRPr="002B4111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jc w:val="center"/>
              <w:rPr>
                <w:b/>
                <w:bCs/>
              </w:rPr>
            </w:pPr>
            <w:r w:rsidRPr="002B4111">
              <w:rPr>
                <w:b/>
                <w:bCs/>
              </w:rPr>
              <w:t xml:space="preserve">Из опыта работы по реализации системы предпрофильной подготовки </w:t>
            </w:r>
          </w:p>
          <w:p w:rsidR="0053034A" w:rsidRPr="002B4111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  <w:rPr>
                <w:b/>
                <w:bCs/>
              </w:rPr>
            </w:pPr>
            <w:r w:rsidRPr="002B4111">
              <w:rPr>
                <w:b/>
                <w:bCs/>
              </w:rPr>
              <w:t>в ГБОУ СПО Тольяттинской социально-экономическом колледже</w:t>
            </w:r>
          </w:p>
          <w:p w:rsidR="0053034A" w:rsidRPr="002B4111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  <w:rPr>
                <w:b/>
                <w:bCs/>
              </w:rPr>
            </w:pPr>
          </w:p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ind w:firstLine="688"/>
              <w:jc w:val="both"/>
            </w:pPr>
            <w:r w:rsidRPr="003118AE">
              <w:t xml:space="preserve">Одной из актуальных проблем современного образования является проблема профессионального самоопределения, т.е. </w:t>
            </w:r>
            <w:r>
              <w:t xml:space="preserve">осознанного </w:t>
            </w:r>
            <w:r w:rsidRPr="003118AE">
              <w:t>выбора профессии.</w:t>
            </w:r>
            <w:r>
              <w:t xml:space="preserve"> Установлено, что у 57</w:t>
            </w:r>
            <w:r w:rsidRPr="003118AE">
              <w:t>% выпускников школ преобладают неустойчивые ситуативные интересы к профессиональной деятельности,</w:t>
            </w:r>
            <w:r>
              <w:t xml:space="preserve"> 68</w:t>
            </w:r>
            <w:r w:rsidRPr="003118AE">
              <w:t>% не владеют способами изучения своих индивидуальных возможностей в соответствии с избираемой профессией.</w:t>
            </w:r>
          </w:p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ind w:firstLine="688"/>
              <w:jc w:val="both"/>
            </w:pP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2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>Отчасти эти цифры подтверждаются данными о движении контингента обучающихся колледжа в</w:t>
            </w:r>
            <w:r w:rsidRPr="00790EA8">
              <w:t xml:space="preserve"> период 2009 - 2013 гг.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</w:p>
          <w:tbl>
            <w:tblPr>
              <w:tblW w:w="6819" w:type="dxa"/>
              <w:tblInd w:w="3" w:type="dxa"/>
              <w:tblLayout w:type="fixed"/>
              <w:tblLook w:val="00A0"/>
            </w:tblPr>
            <w:tblGrid>
              <w:gridCol w:w="2425"/>
              <w:gridCol w:w="1843"/>
              <w:gridCol w:w="2551"/>
            </w:tblGrid>
            <w:tr w:rsidR="0053034A" w:rsidRPr="00E71351" w:rsidTr="00B570BC">
              <w:trPr>
                <w:trHeight w:val="900"/>
              </w:trPr>
              <w:tc>
                <w:tcPr>
                  <w:tcW w:w="242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Год</w:t>
                  </w:r>
                </w:p>
              </w:tc>
              <w:tc>
                <w:tcPr>
                  <w:tcW w:w="439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Количество студентов, сменивших учреждение СПО и специальность</w:t>
                  </w:r>
                </w:p>
              </w:tc>
            </w:tr>
            <w:tr w:rsidR="0053034A" w:rsidRPr="00E71351" w:rsidTr="00B570BC">
              <w:trPr>
                <w:trHeight w:val="765"/>
              </w:trPr>
              <w:tc>
                <w:tcPr>
                  <w:tcW w:w="242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чел.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% от контингента</w:t>
                  </w:r>
                </w:p>
              </w:tc>
            </w:tr>
            <w:tr w:rsidR="0053034A" w:rsidRPr="00E71351" w:rsidTr="00B570BC">
              <w:trPr>
                <w:trHeight w:val="600"/>
              </w:trPr>
              <w:tc>
                <w:tcPr>
                  <w:tcW w:w="2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2009-2010 уч.год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28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3,9</w:t>
                  </w:r>
                </w:p>
              </w:tc>
            </w:tr>
            <w:tr w:rsidR="0053034A" w:rsidRPr="00E71351" w:rsidTr="00B570BC">
              <w:trPr>
                <w:trHeight w:val="600"/>
              </w:trPr>
              <w:tc>
                <w:tcPr>
                  <w:tcW w:w="2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2010-2011 уч.год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78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10,3</w:t>
                  </w:r>
                </w:p>
              </w:tc>
            </w:tr>
            <w:tr w:rsidR="0053034A" w:rsidRPr="00E71351" w:rsidTr="00B570BC">
              <w:trPr>
                <w:trHeight w:val="600"/>
              </w:trPr>
              <w:tc>
                <w:tcPr>
                  <w:tcW w:w="2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2011-2012 уч.год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41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5,4</w:t>
                  </w:r>
                </w:p>
              </w:tc>
            </w:tr>
            <w:tr w:rsidR="0053034A" w:rsidRPr="00E71351" w:rsidTr="00B570BC">
              <w:trPr>
                <w:trHeight w:val="600"/>
              </w:trPr>
              <w:tc>
                <w:tcPr>
                  <w:tcW w:w="2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2012-2013 уч.год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37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5,1</w:t>
                  </w:r>
                </w:p>
              </w:tc>
            </w:tr>
            <w:tr w:rsidR="0053034A" w:rsidRPr="00E71351" w:rsidTr="00B570BC">
              <w:trPr>
                <w:trHeight w:val="600"/>
              </w:trPr>
              <w:tc>
                <w:tcPr>
                  <w:tcW w:w="242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В среднем за период 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46</w:t>
                  </w:r>
                </w:p>
              </w:tc>
              <w:tc>
                <w:tcPr>
                  <w:tcW w:w="25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90EA8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90EA8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6,2</w:t>
                  </w:r>
                </w:p>
              </w:tc>
            </w:tr>
          </w:tbl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jc w:val="center"/>
            </w:pP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3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>Кроме того, с</w:t>
            </w:r>
            <w:r w:rsidRPr="00D25DE8">
              <w:t xml:space="preserve">равнительный анализ потребностей рынка труда и профессиональных намерений выпускников говорит о том, что </w:t>
            </w:r>
            <w:r>
              <w:t>зачастую</w:t>
            </w:r>
            <w:r w:rsidRPr="00D25DE8">
              <w:t xml:space="preserve"> профессиональный выбор осуществля</w:t>
            </w:r>
            <w:r>
              <w:t>е</w:t>
            </w:r>
            <w:r w:rsidRPr="00D25DE8">
              <w:t>т</w:t>
            </w:r>
            <w:r>
              <w:t>ся</w:t>
            </w:r>
            <w:r w:rsidRPr="00D25DE8">
              <w:t xml:space="preserve"> без учета потребностей рынка труда, поэтому значительная часть выпускников учреждений среднего профессионального образования не мо</w:t>
            </w:r>
            <w:r>
              <w:t>жет</w:t>
            </w:r>
            <w:r w:rsidRPr="00D25DE8">
              <w:t xml:space="preserve"> трудоустроиться по специальности, </w:t>
            </w:r>
            <w:r>
              <w:t xml:space="preserve">они </w:t>
            </w:r>
            <w:r w:rsidRPr="00D25DE8">
              <w:t>вынуждены вставать на учет в службу занятости, переучиваться или работать на низших должностях не по специальности.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 xml:space="preserve">4 </w:t>
            </w:r>
          </w:p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>Занятия по предпрофильной подготовке в колледже и призваны реализовать г</w:t>
            </w:r>
            <w:r w:rsidRPr="003118AE">
              <w:t>лавн</w:t>
            </w:r>
            <w:r>
              <w:t xml:space="preserve">ую цель этой системы - </w:t>
            </w:r>
            <w:r w:rsidRPr="003118AE">
              <w:t>осознание молодыми людьми своей автономности и принятие ими ответственности за свою образовательную траекторию и карьерный рост.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5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Мы проанализировали информацию о количестве учеников 9-х классов, посещавших курсы предпрофильной подготовки в колледже, в динамике за последние два года. 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</w:p>
          <w:tbl>
            <w:tblPr>
              <w:tblW w:w="9229" w:type="dxa"/>
              <w:tblInd w:w="3" w:type="dxa"/>
              <w:tblLayout w:type="fixed"/>
              <w:tblLook w:val="00A0"/>
            </w:tblPr>
            <w:tblGrid>
              <w:gridCol w:w="4693"/>
              <w:gridCol w:w="960"/>
              <w:gridCol w:w="1308"/>
              <w:gridCol w:w="960"/>
              <w:gridCol w:w="1308"/>
            </w:tblGrid>
            <w:tr w:rsidR="0053034A" w:rsidRPr="00E71351" w:rsidTr="00B570BC">
              <w:trPr>
                <w:trHeight w:val="435"/>
              </w:trPr>
              <w:tc>
                <w:tcPr>
                  <w:tcW w:w="46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D6639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Показатель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D6639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2011-2012 уч.год</w:t>
                  </w:r>
                </w:p>
              </w:tc>
              <w:tc>
                <w:tcPr>
                  <w:tcW w:w="22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D6639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2012-2013 уч.год</w:t>
                  </w:r>
                </w:p>
              </w:tc>
            </w:tr>
            <w:tr w:rsidR="0053034A" w:rsidRPr="00E71351" w:rsidTr="00B570BC">
              <w:trPr>
                <w:trHeight w:val="345"/>
              </w:trPr>
              <w:tc>
                <w:tcPr>
                  <w:tcW w:w="469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D6639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D6639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%</w:t>
                  </w:r>
                  <w: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 xml:space="preserve"> от общего кол-ва 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D6639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7D6639"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>%</w:t>
                  </w:r>
                  <w:r>
                    <w:rPr>
                      <w:rFonts w:ascii="Times New Roman" w:hAnsi="Times New Roman" w:cs="Times New Roman"/>
                      <w:i/>
                      <w:iCs/>
                      <w:color w:val="000000"/>
                      <w:sz w:val="24"/>
                      <w:szCs w:val="24"/>
                      <w:lang w:eastAsia="ru-RU"/>
                    </w:rPr>
                    <w:t xml:space="preserve"> от общего кол-ва</w:t>
                  </w:r>
                </w:p>
              </w:tc>
            </w:tr>
            <w:tr w:rsidR="0053034A" w:rsidRPr="00E71351" w:rsidTr="00B570BC">
              <w:trPr>
                <w:trHeight w:val="415"/>
              </w:trPr>
              <w:tc>
                <w:tcPr>
                  <w:tcW w:w="46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D66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реализованных программ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D66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D66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53034A" w:rsidRPr="00E71351" w:rsidTr="00B570BC">
              <w:trPr>
                <w:trHeight w:val="1124"/>
              </w:trPr>
              <w:tc>
                <w:tcPr>
                  <w:tcW w:w="46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D66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школ, участвовавших в предпрофильной подготовке на базе колледжа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D66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19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2,1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D66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64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073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78,1</w:t>
                  </w:r>
                </w:p>
              </w:tc>
            </w:tr>
            <w:tr w:rsidR="0053034A" w:rsidRPr="00E71351" w:rsidTr="00B570BC">
              <w:trPr>
                <w:trHeight w:val="1125"/>
              </w:trPr>
              <w:tc>
                <w:tcPr>
                  <w:tcW w:w="469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D66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учащихся 9-х классов, участвовавших в предпрофильной подготовке на базе колледжа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D66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168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2,8</w:t>
                  </w:r>
                </w:p>
              </w:tc>
              <w:tc>
                <w:tcPr>
                  <w:tcW w:w="9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D6639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516</w:t>
                  </w:r>
                </w:p>
              </w:tc>
              <w:tc>
                <w:tcPr>
                  <w:tcW w:w="13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3034A" w:rsidRPr="007D6639" w:rsidRDefault="0053034A" w:rsidP="00CC6E2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8D073B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  <w:t>9,1</w:t>
                  </w:r>
                </w:p>
              </w:tc>
            </w:tr>
          </w:tbl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Такой существенный прирост, безусловно, результат реализации автоматизированной системы выбора школьниками программы предпрофильной подготовки. 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Что дала эта система школьникам – очевидно: свободу выбора, учет личных интересов и предпочтений. Что дала эта система нашему учреждению? 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Во-первых, и это однозначный плюс, к нам пришли не те, кого принудительно прислали для знакомства с профессиями, которые им, может быть, и не интересны, а ребята, которые готовы к предметному разговору об интересующей их сфере деятельности. 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>Во-вторых, при безусловных организационных трудностях, связанных с включением в образовательный процесс новых участников, подвижками в расписании занятий студентов и преподавателей, работой по заключению договоров со школами города, такой подход, когда для предпрофильной подготовки выделен конкретный день, сформированы потоки с четко установленными сроками и количеством участников, упорядочивает и нашу подготовку к этому мероприятию.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6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>Данные только по одному учреждению СПО позволяют говорить о предпрофильной подготовке как о серьезной системе, позволяющей раскрыть перед 9-классниками мир профессий, востребованных городской экономикой и инфраструктурой. Осознавая это, преподаватели и методисты колледжа ответственно отнеслись к созданию программ предпрофильной подготовки. Совместно со специалистами ЦРТР подготовили к экспертизе 7 программ следующих курсов: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- </w:t>
            </w:r>
            <w:r w:rsidRPr="00552706">
              <w:t>На страже закона</w:t>
            </w:r>
            <w:r>
              <w:t>;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- </w:t>
            </w:r>
            <w:r w:rsidRPr="002B4111">
              <w:rPr>
                <w:lang w:val="en-US"/>
              </w:rPr>
              <w:t>IT</w:t>
            </w:r>
            <w:r w:rsidRPr="00552706">
              <w:t>-специалист: востребовано, престижно, перспективно</w:t>
            </w:r>
            <w:r>
              <w:t>;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- </w:t>
            </w:r>
            <w:r w:rsidRPr="00552706">
              <w:t>Введение в экономику и управление имуществом</w:t>
            </w:r>
            <w:r>
              <w:t>;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- </w:t>
            </w:r>
            <w:r w:rsidRPr="00552706">
              <w:t>Огнеборец</w:t>
            </w:r>
            <w:r>
              <w:t>;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- </w:t>
            </w:r>
            <w:r w:rsidRPr="00552706">
              <w:t>Занимательный и удивительный мир рекламы</w:t>
            </w:r>
            <w:r>
              <w:t>;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- </w:t>
            </w:r>
            <w:r w:rsidRPr="00552706">
              <w:t>Основы хлебопечения</w:t>
            </w:r>
            <w:r>
              <w:t>;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- </w:t>
            </w:r>
            <w:r w:rsidRPr="00552706">
              <w:t>Машинист насосов и компрессоров</w:t>
            </w:r>
            <w:r>
              <w:t>.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>Уже в самих программах продекларированы те подходы, которые реализуются при проведении самих занятий в рамках предпрофильной подготовки. На них я хотела бы остановиться.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7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В первую очередь, это </w:t>
            </w:r>
            <w:r w:rsidRPr="003118AE">
              <w:t>предпочтение практико-ориентированным, диалоговым формам работы с</w:t>
            </w:r>
            <w:r>
              <w:t>о школьниками</w:t>
            </w:r>
            <w:r w:rsidRPr="003118AE">
              <w:t>, через участие в мастер-класс</w:t>
            </w:r>
            <w:r>
              <w:t>ах</w:t>
            </w:r>
            <w:r w:rsidRPr="003118AE">
              <w:t>, ролевых играх</w:t>
            </w:r>
            <w:r>
              <w:t xml:space="preserve">, экскурсии и т.п. 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bookmarkStart w:id="0" w:name="_GoBack"/>
            <w:bookmarkEnd w:id="0"/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8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>Такой практикоориентированный подход позволяет осуществить знакомство школьников с реальными профессиональными процессами.</w:t>
            </w:r>
          </w:p>
          <w:p w:rsidR="0053034A" w:rsidRPr="004655C0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И в этом нам помогает то, что в проведении занятий участвуют как бывшие (ставшие нашими преподавателями), так и действующие сотрудники служб, предприятий, фирм города. </w:t>
            </w:r>
            <w:r w:rsidRPr="000A66F5">
              <w:t xml:space="preserve">Так, в </w:t>
            </w:r>
            <w:r>
              <w:t xml:space="preserve">проведении занятий по </w:t>
            </w:r>
            <w:r w:rsidRPr="000A66F5">
              <w:t>курс</w:t>
            </w:r>
            <w:r>
              <w:t>ам</w:t>
            </w:r>
            <w:r w:rsidRPr="000A66F5">
              <w:t xml:space="preserve"> участвуют</w:t>
            </w:r>
            <w:r>
              <w:t xml:space="preserve"> работники отделов полиции и адвокатуры, бухгалтеры коммерческих и бюджетных организаций, сотрудники пожарных частей города, работники хлебозавода и пекарен, мастера участков КуйбышевАзота, ТольяттиАзота, ВолгоХолода</w:t>
            </w:r>
            <w:r w:rsidRPr="000A66F5">
              <w:t>.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>Считаем принципиальным и единственно правильным не просто вести разговор о профессии, а погрузить будущего выпускника в основы профессиональной деятельности, поэтому на занятиях по курсу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9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- </w:t>
            </w:r>
            <w:r w:rsidRPr="00552706">
              <w:t>На страже закона</w:t>
            </w:r>
            <w:r>
              <w:t xml:space="preserve"> – школьники знакомятся с актуальными для них правовыми нормами, разбирают ситуационные задачи, основанные на реальных происшествиях, в которых действовали подростки, с применением нормативно-правовых актов;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10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- </w:t>
            </w:r>
            <w:r w:rsidRPr="002B4111">
              <w:rPr>
                <w:lang w:val="en-US"/>
              </w:rPr>
              <w:t>IT</w:t>
            </w:r>
            <w:r w:rsidRPr="00552706">
              <w:t>-специалист: востребовано, престижно, перспективно</w:t>
            </w:r>
            <w:r>
              <w:t xml:space="preserve"> – пробуют на практике применить современные информационные технологии во время создания собственного </w:t>
            </w:r>
            <w:r w:rsidRPr="002B4111">
              <w:rPr>
                <w:lang w:val="en-US"/>
              </w:rPr>
              <w:t>web</w:t>
            </w:r>
            <w:r>
              <w:t xml:space="preserve">-портфолио, работают в популярных графических редакторах </w:t>
            </w:r>
            <w:r w:rsidRPr="002B4111">
              <w:rPr>
                <w:lang w:val="en-US"/>
              </w:rPr>
              <w:t>AdobePhotoshop</w:t>
            </w:r>
            <w:r>
              <w:t>и</w:t>
            </w:r>
            <w:r w:rsidRPr="002B4111">
              <w:rPr>
                <w:lang w:val="en-US"/>
              </w:rPr>
              <w:t>CorelDraw</w:t>
            </w:r>
            <w:r>
              <w:t>, готовя иллюстрации к любимой книге;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11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- </w:t>
            </w:r>
            <w:r w:rsidRPr="00552706">
              <w:t>Введение в экономику и управление имуществом</w:t>
            </w:r>
            <w:r>
              <w:t xml:space="preserve"> – делают микроисследование рынка недвижимости, учатся осуществлять ведение счетов бухгалтерского учета виртуальной организации;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12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- </w:t>
            </w:r>
            <w:r w:rsidRPr="00552706">
              <w:t>Огнеборец</w:t>
            </w:r>
            <w:r>
              <w:t xml:space="preserve"> – в ходе экскурсии в пожарные части города получают представление о работе личного состава дежурного караула, о методах и способах учебно-тренировочных занятий по подготовке к успешной работе по ликвидации пожаров;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13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- </w:t>
            </w:r>
            <w:r w:rsidRPr="00552706">
              <w:t>Занимательный и удивительный мир рек</w:t>
            </w:r>
            <w:r>
              <w:t>ламы – работают в творческих мастерских;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14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- </w:t>
            </w:r>
            <w:r w:rsidRPr="00552706">
              <w:t>Основы хлебопечения</w:t>
            </w:r>
            <w:r>
              <w:t xml:space="preserve"> – занятия проводятся в оборудованной пекарской лаборатории и заканчиваются дегустацией изделий из теста, выполненных самими ребятами под руководством мастеров-профессионалов;</w:t>
            </w: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15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 xml:space="preserve">- </w:t>
            </w:r>
            <w:r w:rsidRPr="00552706">
              <w:t>Машинист насосов и компрессоров</w:t>
            </w:r>
            <w:r>
              <w:t xml:space="preserve"> – в слесарной мастерской и мастерской машиниста холодильных установок у школьников есть возможность познакомиться с устройством насосов и компрессоров и попробовать устранить некоторые неполадки в их работе.</w:t>
            </w: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16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>В структуре колледжа есть психологическая служба. В ходе предпрофильной подготовки мы обязательно задействуем ее ресурсы, так как уверены, сто создание системы психолого-педагогического сопровождения индивидуальной программы (плана) социально-профессионального самоопределения невозможно без индивидуально-личностного подхода к ученикам. Школьникам предлагаются такие формы взаимодействия, как психологические консультации по выбору и самоопределению, тренинги и психологические игровые техники.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17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>Говоря о специальностях и профессиях, стремимся объяснить ребятам, каковы особенности обучения в системе среднего профессионального образования, каким будет путь получения образования по выбранной специальности / профессии, какие способности, навыки и умения потребуются, каковы перспективы дальнейшей траектории самоопределения и развития. Это невозможно без включенности в образовательную среду колледжа, без иллюстрации особенностей процесса обучения. Поэтому в дни предпрофильной подготовки в колледже проводятся открытые уроки и выставки.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>Кроме того, у ребят есть возможность пообщаться со студентами. Старшекурсников мы привлекаем к участию в организации и проведении занятий, представители студсовета готовы ответить на любые вопросы о студенческой жизни в режиме свободной беседы в перерывах.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18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>Очень важна для нас система «обратной связи» - снятие эмоционального отклика и аргументированного отзыва о качестве посещенных занятий: удалось ли получить представление о специальности / профессии, утвердился ли в своем выборе. Результаты несложных для респондентов анкет используются для корректировки содержания и методики проведения занятий по программам не только в следующем потоке предпрофильной подготовки, но уже на следующем занятии с этой группой школьников.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</w:p>
        </w:tc>
      </w:tr>
      <w:tr w:rsidR="0053034A" w:rsidTr="00B570BC">
        <w:tc>
          <w:tcPr>
            <w:tcW w:w="909" w:type="dxa"/>
          </w:tcPr>
          <w:p w:rsidR="0053034A" w:rsidRDefault="0053034A" w:rsidP="002B4111">
            <w:pPr>
              <w:pStyle w:val="NormalWeb"/>
              <w:spacing w:before="0" w:beforeAutospacing="0" w:after="0" w:afterAutospacing="0" w:line="335" w:lineRule="atLeast"/>
              <w:jc w:val="center"/>
            </w:pPr>
            <w:r>
              <w:t>19 слайд</w:t>
            </w:r>
          </w:p>
        </w:tc>
        <w:tc>
          <w:tcPr>
            <w:tcW w:w="8919" w:type="dxa"/>
          </w:tcPr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  <w:r>
              <w:t>Участвуя в системе предпрофильной подготовки, не преследуем цель рекламы учебного заведения. Наша задача – дать школьникам максимум информации о выбранных ими профессиях и специальностях, с тем, чтобы их профессиональный выбор был сделан с учетом реальных потребностей рынка труда, а также был обусловлен личными склонностями и интересами. Наш колледж заинтересован не просто в большом количестве абитуриентов, а в том, чтобы в качестве абитуриентов к нам пришли ребята, осознанно и обоснованно сделавшие свой выбор, ведь именно он основа качественного профессионального обучения и реального трудоустройства.</w:t>
            </w:r>
          </w:p>
          <w:p w:rsidR="0053034A" w:rsidRDefault="0053034A" w:rsidP="002B4111">
            <w:pPr>
              <w:pStyle w:val="NormalWeb"/>
              <w:shd w:val="clear" w:color="auto" w:fill="FFFFFF"/>
              <w:spacing w:before="0" w:beforeAutospacing="0" w:after="0" w:afterAutospacing="0" w:line="335" w:lineRule="atLeast"/>
              <w:ind w:firstLine="708"/>
              <w:jc w:val="both"/>
            </w:pPr>
          </w:p>
        </w:tc>
      </w:tr>
    </w:tbl>
    <w:p w:rsidR="0053034A" w:rsidRDefault="0053034A" w:rsidP="00355365">
      <w:pPr>
        <w:pStyle w:val="NormalWeb"/>
        <w:shd w:val="clear" w:color="auto" w:fill="FFFFFF"/>
        <w:spacing w:before="0" w:beforeAutospacing="0" w:after="0" w:afterAutospacing="0" w:line="335" w:lineRule="atLeast"/>
        <w:jc w:val="center"/>
      </w:pPr>
    </w:p>
    <w:sectPr w:rsidR="0053034A" w:rsidSect="004A549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34A" w:rsidRDefault="0053034A" w:rsidP="003A15A3">
      <w:pPr>
        <w:spacing w:after="0" w:line="240" w:lineRule="auto"/>
      </w:pPr>
      <w:r>
        <w:separator/>
      </w:r>
    </w:p>
  </w:endnote>
  <w:endnote w:type="continuationSeparator" w:id="0">
    <w:p w:rsidR="0053034A" w:rsidRDefault="0053034A" w:rsidP="003A1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034A" w:rsidRDefault="0053034A">
    <w:pPr>
      <w:pStyle w:val="Footer"/>
      <w:jc w:val="right"/>
    </w:pPr>
    <w:fldSimple w:instr="PAGE   \* MERGEFORMAT">
      <w:r>
        <w:rPr>
          <w:noProof/>
        </w:rPr>
        <w:t>1</w:t>
      </w:r>
    </w:fldSimple>
  </w:p>
  <w:p w:rsidR="0053034A" w:rsidRDefault="0053034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34A" w:rsidRDefault="0053034A" w:rsidP="003A15A3">
      <w:pPr>
        <w:spacing w:after="0" w:line="240" w:lineRule="auto"/>
      </w:pPr>
      <w:r>
        <w:separator/>
      </w:r>
    </w:p>
  </w:footnote>
  <w:footnote w:type="continuationSeparator" w:id="0">
    <w:p w:rsidR="0053034A" w:rsidRDefault="0053034A" w:rsidP="003A15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2F34"/>
    <w:rsid w:val="000123AE"/>
    <w:rsid w:val="00013EA8"/>
    <w:rsid w:val="000215DD"/>
    <w:rsid w:val="00030EDA"/>
    <w:rsid w:val="00077F4F"/>
    <w:rsid w:val="000849BF"/>
    <w:rsid w:val="000A66F5"/>
    <w:rsid w:val="000F3F4B"/>
    <w:rsid w:val="000F5988"/>
    <w:rsid w:val="00112C30"/>
    <w:rsid w:val="00115841"/>
    <w:rsid w:val="00121F3E"/>
    <w:rsid w:val="00170480"/>
    <w:rsid w:val="00177594"/>
    <w:rsid w:val="001A1DB9"/>
    <w:rsid w:val="001B0FA1"/>
    <w:rsid w:val="002007EC"/>
    <w:rsid w:val="002076AF"/>
    <w:rsid w:val="0023479A"/>
    <w:rsid w:val="00290779"/>
    <w:rsid w:val="002A1DEF"/>
    <w:rsid w:val="002B0C4F"/>
    <w:rsid w:val="002B4111"/>
    <w:rsid w:val="002B7189"/>
    <w:rsid w:val="002C2F6B"/>
    <w:rsid w:val="002C3A5F"/>
    <w:rsid w:val="0030218B"/>
    <w:rsid w:val="003118AE"/>
    <w:rsid w:val="0033163F"/>
    <w:rsid w:val="00355365"/>
    <w:rsid w:val="00361758"/>
    <w:rsid w:val="003756C0"/>
    <w:rsid w:val="00377926"/>
    <w:rsid w:val="003A15A3"/>
    <w:rsid w:val="003B373C"/>
    <w:rsid w:val="003D3556"/>
    <w:rsid w:val="003D3B44"/>
    <w:rsid w:val="003F53FA"/>
    <w:rsid w:val="00422DB1"/>
    <w:rsid w:val="00442283"/>
    <w:rsid w:val="00445389"/>
    <w:rsid w:val="004655C0"/>
    <w:rsid w:val="004A5497"/>
    <w:rsid w:val="004C0435"/>
    <w:rsid w:val="004F35F3"/>
    <w:rsid w:val="004F5218"/>
    <w:rsid w:val="00513302"/>
    <w:rsid w:val="005273EF"/>
    <w:rsid w:val="0053034A"/>
    <w:rsid w:val="00552706"/>
    <w:rsid w:val="005528F8"/>
    <w:rsid w:val="00584E14"/>
    <w:rsid w:val="005B374D"/>
    <w:rsid w:val="006171AA"/>
    <w:rsid w:val="00627891"/>
    <w:rsid w:val="00627B6A"/>
    <w:rsid w:val="0065615B"/>
    <w:rsid w:val="006651AA"/>
    <w:rsid w:val="006662A0"/>
    <w:rsid w:val="00671F1B"/>
    <w:rsid w:val="006C1B04"/>
    <w:rsid w:val="006D0E79"/>
    <w:rsid w:val="006F2254"/>
    <w:rsid w:val="00712F34"/>
    <w:rsid w:val="00781F7B"/>
    <w:rsid w:val="00784C4B"/>
    <w:rsid w:val="00790EA8"/>
    <w:rsid w:val="00792B19"/>
    <w:rsid w:val="007B56E3"/>
    <w:rsid w:val="007D6639"/>
    <w:rsid w:val="007F7400"/>
    <w:rsid w:val="007F748F"/>
    <w:rsid w:val="007F7A73"/>
    <w:rsid w:val="008208F2"/>
    <w:rsid w:val="00884F0B"/>
    <w:rsid w:val="00897034"/>
    <w:rsid w:val="008D073B"/>
    <w:rsid w:val="008D2DF2"/>
    <w:rsid w:val="009001B0"/>
    <w:rsid w:val="009E17F4"/>
    <w:rsid w:val="009F32E8"/>
    <w:rsid w:val="00A04000"/>
    <w:rsid w:val="00A06349"/>
    <w:rsid w:val="00A06F30"/>
    <w:rsid w:val="00A237B2"/>
    <w:rsid w:val="00A64A28"/>
    <w:rsid w:val="00A90A91"/>
    <w:rsid w:val="00A90F37"/>
    <w:rsid w:val="00AC5D95"/>
    <w:rsid w:val="00AD1C3A"/>
    <w:rsid w:val="00AE6F2D"/>
    <w:rsid w:val="00AF0D2E"/>
    <w:rsid w:val="00B570BC"/>
    <w:rsid w:val="00B837CA"/>
    <w:rsid w:val="00BA398A"/>
    <w:rsid w:val="00C02A50"/>
    <w:rsid w:val="00C04A2F"/>
    <w:rsid w:val="00C225D7"/>
    <w:rsid w:val="00C25FEE"/>
    <w:rsid w:val="00C47B71"/>
    <w:rsid w:val="00C57D4F"/>
    <w:rsid w:val="00C66BB1"/>
    <w:rsid w:val="00CC6E2C"/>
    <w:rsid w:val="00CE3C3F"/>
    <w:rsid w:val="00CF12E1"/>
    <w:rsid w:val="00CF2884"/>
    <w:rsid w:val="00D16A34"/>
    <w:rsid w:val="00D20902"/>
    <w:rsid w:val="00D25DE8"/>
    <w:rsid w:val="00D572EF"/>
    <w:rsid w:val="00D83A95"/>
    <w:rsid w:val="00D8720F"/>
    <w:rsid w:val="00D96B8D"/>
    <w:rsid w:val="00DA6FA9"/>
    <w:rsid w:val="00DC73D2"/>
    <w:rsid w:val="00E00F5C"/>
    <w:rsid w:val="00E314DE"/>
    <w:rsid w:val="00E34918"/>
    <w:rsid w:val="00E40B8F"/>
    <w:rsid w:val="00E605B1"/>
    <w:rsid w:val="00E71351"/>
    <w:rsid w:val="00E74CE2"/>
    <w:rsid w:val="00EB1C10"/>
    <w:rsid w:val="00EB5181"/>
    <w:rsid w:val="00ED153D"/>
    <w:rsid w:val="00ED41A8"/>
    <w:rsid w:val="00EE07E0"/>
    <w:rsid w:val="00F11893"/>
    <w:rsid w:val="00F77F49"/>
    <w:rsid w:val="00F90512"/>
    <w:rsid w:val="00F91BD8"/>
    <w:rsid w:val="00FA5FDB"/>
    <w:rsid w:val="00FC15AD"/>
    <w:rsid w:val="00FC7F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49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118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3A1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A15A3"/>
  </w:style>
  <w:style w:type="paragraph" w:styleId="Footer">
    <w:name w:val="footer"/>
    <w:basedOn w:val="Normal"/>
    <w:link w:val="FooterChar"/>
    <w:uiPriority w:val="99"/>
    <w:rsid w:val="003A15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A15A3"/>
  </w:style>
  <w:style w:type="paragraph" w:styleId="BalloonText">
    <w:name w:val="Balloon Text"/>
    <w:basedOn w:val="Normal"/>
    <w:link w:val="BalloonTextChar"/>
    <w:uiPriority w:val="99"/>
    <w:semiHidden/>
    <w:rsid w:val="00671F1B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71F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locked/>
    <w:rsid w:val="00EB1C1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418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8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18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5</Pages>
  <Words>1304</Words>
  <Characters>7439</Characters>
  <Application>Microsoft Office Outlook</Application>
  <DocSecurity>0</DocSecurity>
  <Lines>0</Lines>
  <Paragraphs>0</Paragraphs>
  <ScaleCrop>false</ScaleCrop>
  <Company>цпо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Aps</dc:creator>
  <cp:keywords/>
  <dc:description/>
  <cp:lastModifiedBy>жолобова</cp:lastModifiedBy>
  <cp:revision>8</cp:revision>
  <cp:lastPrinted>2013-08-13T09:34:00Z</cp:lastPrinted>
  <dcterms:created xsi:type="dcterms:W3CDTF">2013-08-14T07:50:00Z</dcterms:created>
  <dcterms:modified xsi:type="dcterms:W3CDTF">2013-08-19T14:13:00Z</dcterms:modified>
</cp:coreProperties>
</file>